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firstLine="960" w:firstLineChars="300"/>
        <w:rPr>
          <w:rFonts w:ascii="仿宋" w:hAnsi="仿宋" w:eastAsia="仿宋"/>
          <w:sz w:val="32"/>
          <w:szCs w:val="32"/>
        </w:rPr>
      </w:pPr>
      <w:r>
        <w:rPr>
          <w:rFonts w:hint="eastAsia" w:ascii="仿宋" w:hAnsi="仿宋" w:eastAsia="仿宋"/>
          <w:sz w:val="32"/>
          <w:szCs w:val="32"/>
        </w:rPr>
        <w:t>招标编号：</w:t>
      </w:r>
    </w:p>
    <w:p>
      <w:pPr>
        <w:spacing w:line="360" w:lineRule="auto"/>
        <w:jc w:val="center"/>
        <w:rPr>
          <w:rFonts w:hint="eastAsia" w:ascii="仿宋" w:hAnsi="仿宋" w:eastAsia="仿宋"/>
          <w:b/>
          <w:sz w:val="44"/>
          <w:szCs w:val="44"/>
        </w:rPr>
      </w:pPr>
      <w:r>
        <w:rPr>
          <w:rFonts w:hint="eastAsia" w:ascii="仿宋" w:hAnsi="仿宋" w:eastAsia="仿宋"/>
          <w:b/>
          <w:sz w:val="44"/>
          <w:szCs w:val="44"/>
        </w:rPr>
        <w:t>重庆交通职业学院</w:t>
      </w:r>
    </w:p>
    <w:p>
      <w:pPr>
        <w:spacing w:line="360" w:lineRule="auto"/>
        <w:jc w:val="center"/>
        <w:rPr>
          <w:rFonts w:hint="eastAsia" w:ascii="仿宋" w:hAnsi="仿宋" w:eastAsia="仿宋"/>
          <w:sz w:val="72"/>
          <w:szCs w:val="72"/>
          <w:lang w:eastAsia="zh-CN"/>
        </w:rPr>
      </w:pPr>
      <w:r>
        <w:rPr>
          <w:rFonts w:hint="eastAsia" w:ascii="仿宋" w:hAnsi="仿宋" w:eastAsia="仿宋"/>
          <w:b/>
          <w:bCs/>
          <w:sz w:val="44"/>
          <w:szCs w:val="44"/>
          <w:lang w:eastAsia="zh-CN"/>
        </w:rPr>
        <w:t>建筑设计电脑</w:t>
      </w:r>
    </w:p>
    <w:p>
      <w:pPr>
        <w:spacing w:line="360" w:lineRule="auto"/>
        <w:jc w:val="center"/>
        <w:rPr>
          <w:rFonts w:ascii="仿宋" w:hAnsi="仿宋" w:eastAsia="仿宋"/>
          <w:sz w:val="72"/>
          <w:szCs w:val="72"/>
        </w:rPr>
      </w:pPr>
      <w:r>
        <w:rPr>
          <w:rFonts w:hint="eastAsia" w:ascii="仿宋" w:hAnsi="仿宋" w:eastAsia="仿宋"/>
          <w:sz w:val="72"/>
          <w:szCs w:val="72"/>
        </w:rPr>
        <w:t>招</w:t>
      </w:r>
    </w:p>
    <w:p>
      <w:pPr>
        <w:spacing w:line="360" w:lineRule="auto"/>
        <w:jc w:val="center"/>
        <w:rPr>
          <w:rFonts w:ascii="仿宋" w:hAnsi="仿宋" w:eastAsia="仿宋"/>
          <w:sz w:val="72"/>
          <w:szCs w:val="72"/>
        </w:rPr>
      </w:pPr>
      <w:r>
        <w:rPr>
          <w:rFonts w:hint="eastAsia" w:ascii="仿宋" w:hAnsi="仿宋" w:eastAsia="仿宋"/>
          <w:sz w:val="72"/>
          <w:szCs w:val="72"/>
        </w:rPr>
        <w:t>标</w:t>
      </w:r>
    </w:p>
    <w:p>
      <w:pPr>
        <w:spacing w:line="360" w:lineRule="auto"/>
        <w:jc w:val="center"/>
        <w:rPr>
          <w:rFonts w:ascii="仿宋" w:hAnsi="仿宋" w:eastAsia="仿宋"/>
          <w:sz w:val="72"/>
          <w:szCs w:val="72"/>
        </w:rPr>
      </w:pPr>
      <w:r>
        <w:rPr>
          <w:rFonts w:hint="eastAsia" w:ascii="仿宋" w:hAnsi="仿宋" w:eastAsia="仿宋"/>
          <w:sz w:val="72"/>
          <w:szCs w:val="72"/>
        </w:rPr>
        <w:t>文</w:t>
      </w:r>
    </w:p>
    <w:p>
      <w:pPr>
        <w:tabs>
          <w:tab w:val="left" w:pos="3960"/>
        </w:tabs>
        <w:spacing w:line="360" w:lineRule="auto"/>
        <w:jc w:val="center"/>
        <w:rPr>
          <w:rFonts w:ascii="仿宋" w:hAnsi="仿宋" w:eastAsia="仿宋"/>
          <w:sz w:val="72"/>
          <w:szCs w:val="72"/>
        </w:rPr>
      </w:pPr>
      <w:r>
        <w:rPr>
          <w:rFonts w:hint="eastAsia" w:ascii="仿宋" w:hAnsi="仿宋" w:eastAsia="仿宋"/>
          <w:sz w:val="72"/>
          <w:szCs w:val="72"/>
        </w:rPr>
        <w:t>件</w:t>
      </w:r>
    </w:p>
    <w:p>
      <w:pPr>
        <w:spacing w:line="360" w:lineRule="auto"/>
        <w:jc w:val="center"/>
        <w:rPr>
          <w:rFonts w:ascii="黑体" w:hAnsi="黑体" w:eastAsia="黑体"/>
          <w:sz w:val="32"/>
          <w:szCs w:val="32"/>
        </w:rPr>
      </w:pPr>
      <w:r>
        <w:rPr>
          <w:rFonts w:hint="eastAsia" w:ascii="黑体" w:hAnsi="黑体" w:eastAsia="黑体"/>
          <w:sz w:val="30"/>
          <w:szCs w:val="30"/>
        </w:rPr>
        <w:t>重庆交通职业学院编制</w:t>
      </w:r>
      <w:bookmarkStart w:id="0" w:name="_Hlt101843627"/>
      <w:bookmarkEnd w:id="0"/>
      <w:bookmarkStart w:id="1" w:name="_Hlt101233737"/>
      <w:bookmarkEnd w:id="1"/>
      <w:bookmarkStart w:id="2" w:name="_Toc183682338"/>
      <w:bookmarkStart w:id="3" w:name="_Toc217446030"/>
    </w:p>
    <w:p>
      <w:pPr>
        <w:spacing w:line="360" w:lineRule="auto"/>
        <w:jc w:val="center"/>
        <w:rPr>
          <w:rFonts w:ascii="仿宋" w:hAnsi="仿宋" w:eastAsia="仿宋"/>
          <w:sz w:val="32"/>
          <w:szCs w:val="32"/>
        </w:rPr>
      </w:pPr>
      <w:r>
        <w:rPr>
          <w:rFonts w:hint="eastAsia" w:ascii="仿宋" w:hAnsi="仿宋" w:eastAsia="仿宋"/>
          <w:sz w:val="32"/>
          <w:szCs w:val="32"/>
        </w:rPr>
        <w:t>20</w:t>
      </w:r>
      <w:r>
        <w:rPr>
          <w:rFonts w:hint="eastAsia" w:ascii="仿宋" w:hAnsi="仿宋" w:eastAsia="仿宋"/>
          <w:sz w:val="32"/>
          <w:szCs w:val="32"/>
          <w:lang w:val="en-US" w:eastAsia="zh-CN"/>
        </w:rPr>
        <w:t>23</w:t>
      </w:r>
      <w:r>
        <w:rPr>
          <w:rFonts w:hint="eastAsia" w:ascii="仿宋" w:hAnsi="仿宋" w:eastAsia="仿宋"/>
          <w:sz w:val="32"/>
          <w:szCs w:val="32"/>
        </w:rPr>
        <w:t>年</w:t>
      </w:r>
      <w:r>
        <w:rPr>
          <w:rFonts w:hint="eastAsia" w:ascii="仿宋" w:hAnsi="仿宋" w:eastAsia="仿宋"/>
          <w:sz w:val="32"/>
          <w:szCs w:val="32"/>
          <w:lang w:val="en-US" w:eastAsia="zh-CN"/>
        </w:rPr>
        <w:t>12</w:t>
      </w:r>
      <w:r>
        <w:rPr>
          <w:rFonts w:hint="eastAsia" w:ascii="仿宋" w:hAnsi="仿宋" w:eastAsia="仿宋"/>
          <w:sz w:val="32"/>
          <w:szCs w:val="32"/>
        </w:rPr>
        <w:t>月</w:t>
      </w:r>
    </w:p>
    <w:p>
      <w:pPr>
        <w:widowControl/>
        <w:jc w:val="left"/>
        <w:rPr>
          <w:rFonts w:ascii="仿宋" w:hAnsi="仿宋" w:eastAsia="仿宋"/>
          <w:b/>
          <w:sz w:val="36"/>
          <w:szCs w:val="32"/>
        </w:rPr>
      </w:pPr>
      <w:r>
        <w:rPr>
          <w:rFonts w:ascii="仿宋" w:hAnsi="仿宋" w:eastAsia="仿宋"/>
          <w:bCs/>
          <w:sz w:val="36"/>
        </w:rPr>
        <w:br w:type="page"/>
      </w:r>
    </w:p>
    <w:p>
      <w:pPr>
        <w:pStyle w:val="4"/>
        <w:spacing w:line="360" w:lineRule="exact"/>
        <w:jc w:val="center"/>
        <w:rPr>
          <w:rFonts w:ascii="仿宋" w:hAnsi="仿宋" w:eastAsia="仿宋"/>
          <w:bCs w:val="0"/>
          <w:sz w:val="36"/>
        </w:rPr>
      </w:pPr>
      <w:r>
        <w:rPr>
          <w:rFonts w:hint="eastAsia" w:ascii="仿宋" w:hAnsi="仿宋" w:eastAsia="仿宋"/>
          <w:bCs w:val="0"/>
          <w:sz w:val="36"/>
        </w:rPr>
        <w:t>目    录</w:t>
      </w:r>
    </w:p>
    <w:p>
      <w:pPr>
        <w:rPr>
          <w:rFonts w:ascii="仿宋" w:hAnsi="仿宋" w:eastAsia="仿宋"/>
        </w:rPr>
      </w:pPr>
    </w:p>
    <w:p>
      <w:pPr>
        <w:tabs>
          <w:tab w:val="left" w:pos="425"/>
          <w:tab w:val="right" w:pos="540"/>
          <w:tab w:val="left" w:pos="1352"/>
        </w:tabs>
        <w:spacing w:line="360" w:lineRule="auto"/>
        <w:jc w:val="both"/>
        <w:rPr>
          <w:rFonts w:hint="eastAsia" w:ascii="仿宋" w:hAnsi="仿宋" w:eastAsia="仿宋" w:cs="仿宋"/>
          <w:sz w:val="32"/>
          <w:szCs w:val="32"/>
        </w:rPr>
      </w:pPr>
      <w:r>
        <w:rPr>
          <w:rFonts w:ascii="仿宋" w:hAnsi="仿宋" w:eastAsia="仿宋"/>
          <w:b/>
          <w:sz w:val="32"/>
          <w:szCs w:val="32"/>
        </w:rPr>
        <w:fldChar w:fldCharType="begin"/>
      </w:r>
      <w:r>
        <w:rPr>
          <w:rFonts w:hint="eastAsia" w:ascii="仿宋" w:hAnsi="仿宋" w:eastAsia="仿宋"/>
          <w:b/>
          <w:sz w:val="32"/>
          <w:szCs w:val="32"/>
        </w:rPr>
        <w:instrText xml:space="preserve">TOC \o "1-1" \h \z \u</w:instrText>
      </w:r>
      <w:r>
        <w:rPr>
          <w:rFonts w:ascii="仿宋" w:hAnsi="仿宋" w:eastAsia="仿宋"/>
          <w:b/>
          <w:sz w:val="32"/>
          <w:szCs w:val="32"/>
        </w:rPr>
        <w:fldChar w:fldCharType="separate"/>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"_Toc375898983" </w:instrText>
      </w:r>
      <w:r>
        <w:rPr>
          <w:rFonts w:hint="eastAsia" w:ascii="仿宋" w:hAnsi="仿宋" w:eastAsia="仿宋" w:cs="仿宋"/>
          <w:sz w:val="32"/>
          <w:szCs w:val="32"/>
        </w:rPr>
        <w:fldChar w:fldCharType="separate"/>
      </w:r>
      <w:r>
        <w:rPr>
          <w:rStyle w:val="37"/>
          <w:rFonts w:hint="eastAsia" w:ascii="仿宋" w:hAnsi="仿宋" w:eastAsia="仿宋" w:cs="仿宋"/>
          <w:color w:val="auto"/>
          <w:sz w:val="32"/>
          <w:szCs w:val="32"/>
        </w:rPr>
        <w:t>第一章</w:t>
      </w:r>
      <w:r>
        <w:rPr>
          <w:rFonts w:hint="eastAsia" w:ascii="仿宋" w:hAnsi="仿宋" w:eastAsia="仿宋" w:cs="仿宋"/>
          <w:b w:val="0"/>
          <w:bCs w:val="0"/>
          <w:sz w:val="32"/>
          <w:szCs w:val="32"/>
          <w:lang w:eastAsia="zh-CN"/>
        </w:rPr>
        <w:t>开标一览表</w:t>
      </w:r>
      <w:r>
        <w:rPr>
          <w:rFonts w:hint="eastAsia" w:ascii="仿宋" w:hAnsi="仿宋" w:eastAsia="仿宋" w:cs="仿宋"/>
          <w:b/>
          <w:bCs/>
          <w:sz w:val="32"/>
          <w:szCs w:val="32"/>
          <w:lang w:val="en-US" w:eastAsia="zh-CN"/>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_Toc375898983 \h </w:instrText>
      </w:r>
      <w:r>
        <w:rPr>
          <w:rFonts w:hint="eastAsia" w:ascii="仿宋" w:hAnsi="仿宋" w:eastAsia="仿宋" w:cs="仿宋"/>
          <w:sz w:val="32"/>
          <w:szCs w:val="32"/>
        </w:rPr>
        <w:fldChar w:fldCharType="separate"/>
      </w:r>
      <w:r>
        <w:rPr>
          <w:rFonts w:hint="eastAsia" w:ascii="仿宋" w:hAnsi="仿宋" w:eastAsia="仿宋" w:cs="仿宋"/>
          <w:sz w:val="32"/>
          <w:szCs w:val="32"/>
        </w:rPr>
        <w:t>３</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2"/>
      </w:pPr>
    </w:p>
    <w:p>
      <w:r>
        <w:fldChar w:fldCharType="begin"/>
      </w:r>
      <w:r>
        <w:instrText xml:space="preserve"> HYPERLINK \l "_Toc375898983" </w:instrText>
      </w:r>
      <w:r>
        <w:fldChar w:fldCharType="separate"/>
      </w:r>
      <w:r>
        <w:rPr>
          <w:rStyle w:val="37"/>
          <w:rFonts w:hint="eastAsia" w:ascii="仿宋" w:hAnsi="仿宋" w:eastAsia="仿宋"/>
          <w:color w:val="auto"/>
          <w:sz w:val="32"/>
          <w:szCs w:val="32"/>
        </w:rPr>
        <w:t>第</w:t>
      </w:r>
      <w:r>
        <w:rPr>
          <w:rStyle w:val="37"/>
          <w:rFonts w:hint="eastAsia" w:ascii="仿宋" w:hAnsi="仿宋" w:eastAsia="仿宋"/>
          <w:color w:val="auto"/>
          <w:sz w:val="32"/>
          <w:szCs w:val="32"/>
          <w:lang w:eastAsia="zh-CN"/>
        </w:rPr>
        <w:t>二</w:t>
      </w:r>
      <w:r>
        <w:rPr>
          <w:rStyle w:val="37"/>
          <w:rFonts w:hint="eastAsia" w:ascii="仿宋" w:hAnsi="仿宋" w:eastAsia="仿宋"/>
          <w:color w:val="auto"/>
          <w:sz w:val="32"/>
          <w:szCs w:val="32"/>
        </w:rPr>
        <w:t>章投标邀请</w:t>
      </w:r>
      <w:r>
        <w:rPr>
          <w:rStyle w:val="37"/>
          <w:rFonts w:hint="eastAsia" w:ascii="仿宋" w:hAnsi="仿宋" w:eastAsia="仿宋"/>
          <w:color w:val="auto"/>
          <w:sz w:val="32"/>
          <w:szCs w:val="32"/>
          <w:lang w:val="en-US" w:eastAsia="zh-CN"/>
        </w:rPr>
        <w:t>..................................4</w:t>
      </w:r>
      <w:r>
        <w:rPr>
          <w:rFonts w:ascii="仿宋" w:hAnsi="仿宋" w:eastAsia="仿宋"/>
          <w:sz w:val="32"/>
          <w:szCs w:val="32"/>
        </w:rPr>
        <w:tab/>
      </w:r>
      <w:r>
        <w:rPr>
          <w:rFonts w:ascii="仿宋" w:hAnsi="仿宋" w:eastAsia="仿宋"/>
          <w:sz w:val="32"/>
          <w:szCs w:val="32"/>
        </w:rPr>
        <w:fldChar w:fldCharType="end"/>
      </w:r>
    </w:p>
    <w:p/>
    <w:p>
      <w:pPr>
        <w:pStyle w:val="24"/>
        <w:tabs>
          <w:tab w:val="right" w:leader="dot" w:pos="8297"/>
        </w:tabs>
        <w:spacing w:line="480" w:lineRule="auto"/>
        <w:rPr>
          <w:rFonts w:ascii="仿宋" w:hAnsi="仿宋" w:eastAsia="仿宋"/>
          <w:sz w:val="32"/>
          <w:szCs w:val="32"/>
        </w:rPr>
      </w:pPr>
      <w:r>
        <w:fldChar w:fldCharType="begin"/>
      </w:r>
      <w:r>
        <w:instrText xml:space="preserve"> HYPERLINK \l "_Toc375898984" </w:instrText>
      </w:r>
      <w:r>
        <w:fldChar w:fldCharType="separate"/>
      </w:r>
      <w:r>
        <w:rPr>
          <w:rStyle w:val="37"/>
          <w:rFonts w:hint="eastAsia" w:ascii="仿宋" w:hAnsi="仿宋" w:eastAsia="仿宋"/>
          <w:color w:val="auto"/>
          <w:sz w:val="32"/>
          <w:szCs w:val="32"/>
        </w:rPr>
        <w:t>第</w:t>
      </w:r>
      <w:r>
        <w:rPr>
          <w:rStyle w:val="37"/>
          <w:rFonts w:hint="eastAsia" w:ascii="仿宋" w:hAnsi="仿宋" w:eastAsia="仿宋"/>
          <w:color w:val="auto"/>
          <w:sz w:val="32"/>
          <w:szCs w:val="32"/>
          <w:lang w:eastAsia="zh-CN"/>
        </w:rPr>
        <w:t>三</w:t>
      </w:r>
      <w:r>
        <w:rPr>
          <w:rStyle w:val="37"/>
          <w:rFonts w:hint="eastAsia" w:ascii="仿宋" w:hAnsi="仿宋" w:eastAsia="仿宋"/>
          <w:color w:val="auto"/>
          <w:sz w:val="32"/>
          <w:szCs w:val="32"/>
        </w:rPr>
        <w:t>章投标人须知</w:t>
      </w:r>
      <w:r>
        <w:rPr>
          <w:rStyle w:val="37"/>
          <w:rFonts w:hint="eastAsia" w:ascii="仿宋" w:hAnsi="仿宋" w:eastAsia="仿宋"/>
          <w:color w:val="auto"/>
          <w:sz w:val="32"/>
          <w:szCs w:val="32"/>
          <w:lang w:val="en-US" w:eastAsia="zh-CN"/>
        </w:rPr>
        <w:t>.................................</w:t>
      </w:r>
      <w:r>
        <w:rPr>
          <w:rFonts w:ascii="仿宋" w:hAnsi="仿宋" w:eastAsia="仿宋"/>
          <w:sz w:val="32"/>
          <w:szCs w:val="32"/>
        </w:rPr>
        <w:fldChar w:fldCharType="begin"/>
      </w:r>
      <w:r>
        <w:rPr>
          <w:rFonts w:ascii="仿宋" w:hAnsi="仿宋" w:eastAsia="仿宋"/>
          <w:sz w:val="32"/>
          <w:szCs w:val="32"/>
        </w:rPr>
        <w:instrText xml:space="preserve"> PAGEREF _Toc375898984 \h </w:instrText>
      </w:r>
      <w:r>
        <w:rPr>
          <w:rFonts w:ascii="仿宋" w:hAnsi="仿宋" w:eastAsia="仿宋"/>
          <w:sz w:val="32"/>
          <w:szCs w:val="32"/>
        </w:rPr>
        <w:fldChar w:fldCharType="separate"/>
      </w:r>
      <w:r>
        <w:rPr>
          <w:rFonts w:ascii="仿宋" w:hAnsi="仿宋" w:eastAsia="仿宋"/>
          <w:sz w:val="32"/>
          <w:szCs w:val="32"/>
        </w:rPr>
        <w:t>5</w:t>
      </w:r>
      <w:r>
        <w:rPr>
          <w:rFonts w:ascii="仿宋" w:hAnsi="仿宋" w:eastAsia="仿宋"/>
          <w:sz w:val="32"/>
          <w:szCs w:val="32"/>
        </w:rPr>
        <w:fldChar w:fldCharType="end"/>
      </w:r>
      <w:r>
        <w:rPr>
          <w:rFonts w:ascii="仿宋" w:hAnsi="仿宋" w:eastAsia="仿宋"/>
          <w:sz w:val="32"/>
          <w:szCs w:val="32"/>
        </w:rPr>
        <w:fldChar w:fldCharType="end"/>
      </w:r>
    </w:p>
    <w:p>
      <w:pPr>
        <w:pStyle w:val="24"/>
        <w:tabs>
          <w:tab w:val="right" w:leader="dot" w:pos="8297"/>
        </w:tabs>
        <w:spacing w:line="480" w:lineRule="auto"/>
        <w:rPr>
          <w:rFonts w:ascii="仿宋" w:hAnsi="仿宋" w:eastAsia="仿宋"/>
          <w:sz w:val="32"/>
          <w:szCs w:val="32"/>
        </w:rPr>
      </w:pPr>
      <w:r>
        <w:fldChar w:fldCharType="begin"/>
      </w:r>
      <w:r>
        <w:instrText xml:space="preserve"> HYPERLINK \l "_Toc375898985" </w:instrText>
      </w:r>
      <w:r>
        <w:fldChar w:fldCharType="separate"/>
      </w:r>
      <w:r>
        <w:rPr>
          <w:rStyle w:val="37"/>
          <w:rFonts w:hint="eastAsia" w:ascii="仿宋" w:hAnsi="仿宋" w:eastAsia="仿宋"/>
          <w:color w:val="auto"/>
          <w:sz w:val="32"/>
          <w:szCs w:val="32"/>
        </w:rPr>
        <w:t>第</w:t>
      </w:r>
      <w:r>
        <w:rPr>
          <w:rStyle w:val="37"/>
          <w:rFonts w:hint="eastAsia" w:ascii="仿宋" w:hAnsi="仿宋" w:eastAsia="仿宋"/>
          <w:color w:val="auto"/>
          <w:sz w:val="32"/>
          <w:szCs w:val="32"/>
          <w:lang w:eastAsia="zh-CN"/>
        </w:rPr>
        <w:t>四</w:t>
      </w:r>
      <w:r>
        <w:rPr>
          <w:rStyle w:val="37"/>
          <w:rFonts w:hint="eastAsia" w:ascii="仿宋" w:hAnsi="仿宋" w:eastAsia="仿宋"/>
          <w:color w:val="auto"/>
          <w:sz w:val="32"/>
          <w:szCs w:val="32"/>
        </w:rPr>
        <w:t>章 投标文件格式</w:t>
      </w:r>
      <w:r>
        <w:rPr>
          <w:rStyle w:val="37"/>
          <w:rFonts w:hint="eastAsia" w:ascii="仿宋" w:hAnsi="仿宋" w:eastAsia="仿宋"/>
          <w:color w:val="auto"/>
          <w:sz w:val="32"/>
          <w:szCs w:val="32"/>
          <w:lang w:val="en-US" w:eastAsia="zh-CN"/>
        </w:rPr>
        <w:t>.............................</w:t>
      </w:r>
      <w:r>
        <w:rPr>
          <w:rFonts w:ascii="仿宋" w:hAnsi="仿宋" w:eastAsia="仿宋"/>
          <w:sz w:val="32"/>
          <w:szCs w:val="32"/>
        </w:rPr>
        <w:fldChar w:fldCharType="begin"/>
      </w:r>
      <w:r>
        <w:rPr>
          <w:rFonts w:ascii="仿宋" w:hAnsi="仿宋" w:eastAsia="仿宋"/>
          <w:sz w:val="32"/>
          <w:szCs w:val="32"/>
        </w:rPr>
        <w:instrText xml:space="preserve"> PAGEREF _Toc375898985 \h </w:instrText>
      </w:r>
      <w:r>
        <w:rPr>
          <w:rFonts w:ascii="仿宋" w:hAnsi="仿宋" w:eastAsia="仿宋"/>
          <w:sz w:val="32"/>
          <w:szCs w:val="32"/>
        </w:rPr>
        <w:fldChar w:fldCharType="separate"/>
      </w:r>
      <w:r>
        <w:rPr>
          <w:rFonts w:ascii="仿宋" w:hAnsi="仿宋" w:eastAsia="仿宋"/>
          <w:sz w:val="32"/>
          <w:szCs w:val="32"/>
        </w:rPr>
        <w:t>18</w:t>
      </w:r>
      <w:r>
        <w:rPr>
          <w:rFonts w:ascii="仿宋" w:hAnsi="仿宋" w:eastAsia="仿宋"/>
          <w:sz w:val="32"/>
          <w:szCs w:val="32"/>
        </w:rPr>
        <w:fldChar w:fldCharType="end"/>
      </w:r>
      <w:r>
        <w:rPr>
          <w:rFonts w:ascii="仿宋" w:hAnsi="仿宋" w:eastAsia="仿宋"/>
          <w:sz w:val="32"/>
          <w:szCs w:val="32"/>
        </w:rPr>
        <w:fldChar w:fldCharType="end"/>
      </w:r>
    </w:p>
    <w:p>
      <w:pPr>
        <w:pStyle w:val="24"/>
        <w:tabs>
          <w:tab w:val="right" w:leader="dot" w:pos="8297"/>
        </w:tabs>
        <w:spacing w:line="480" w:lineRule="auto"/>
        <w:rPr>
          <w:rFonts w:ascii="仿宋" w:hAnsi="仿宋" w:eastAsia="仿宋"/>
          <w:sz w:val="32"/>
          <w:szCs w:val="32"/>
        </w:rPr>
      </w:pPr>
      <w:r>
        <w:fldChar w:fldCharType="begin"/>
      </w:r>
      <w:r>
        <w:instrText xml:space="preserve"> HYPERLINK \l "_Toc375898986" </w:instrText>
      </w:r>
      <w:r>
        <w:fldChar w:fldCharType="separate"/>
      </w:r>
      <w:r>
        <w:rPr>
          <w:rStyle w:val="37"/>
          <w:rFonts w:hint="eastAsia" w:ascii="仿宋" w:hAnsi="仿宋" w:eastAsia="仿宋"/>
          <w:color w:val="auto"/>
          <w:sz w:val="32"/>
          <w:szCs w:val="32"/>
        </w:rPr>
        <w:t>第</w:t>
      </w:r>
      <w:r>
        <w:rPr>
          <w:rStyle w:val="37"/>
          <w:rFonts w:hint="eastAsia" w:ascii="仿宋" w:hAnsi="仿宋" w:eastAsia="仿宋"/>
          <w:color w:val="auto"/>
          <w:sz w:val="32"/>
          <w:szCs w:val="32"/>
          <w:lang w:eastAsia="zh-CN"/>
        </w:rPr>
        <w:t>五</w:t>
      </w:r>
      <w:r>
        <w:rPr>
          <w:rStyle w:val="37"/>
          <w:rFonts w:hint="eastAsia" w:ascii="仿宋" w:hAnsi="仿宋" w:eastAsia="仿宋"/>
          <w:color w:val="auto"/>
          <w:sz w:val="32"/>
          <w:szCs w:val="32"/>
        </w:rPr>
        <w:t>章资格证明文件</w:t>
      </w:r>
      <w:r>
        <w:rPr>
          <w:rStyle w:val="37"/>
          <w:rFonts w:hint="eastAsia" w:ascii="仿宋" w:hAnsi="仿宋" w:eastAsia="仿宋"/>
          <w:color w:val="auto"/>
          <w:sz w:val="32"/>
          <w:szCs w:val="32"/>
          <w:lang w:val="en-US" w:eastAsia="zh-CN"/>
        </w:rPr>
        <w:t>..............................</w:t>
      </w:r>
      <w:r>
        <w:rPr>
          <w:rFonts w:ascii="仿宋" w:hAnsi="仿宋" w:eastAsia="仿宋"/>
          <w:sz w:val="32"/>
          <w:szCs w:val="32"/>
        </w:rPr>
        <w:fldChar w:fldCharType="begin"/>
      </w:r>
      <w:r>
        <w:rPr>
          <w:rFonts w:ascii="仿宋" w:hAnsi="仿宋" w:eastAsia="仿宋"/>
          <w:sz w:val="32"/>
          <w:szCs w:val="32"/>
        </w:rPr>
        <w:instrText xml:space="preserve"> PAGEREF _Toc375898986 \h </w:instrText>
      </w:r>
      <w:r>
        <w:rPr>
          <w:rFonts w:ascii="仿宋" w:hAnsi="仿宋" w:eastAsia="仿宋"/>
          <w:sz w:val="32"/>
          <w:szCs w:val="32"/>
        </w:rPr>
        <w:fldChar w:fldCharType="separate"/>
      </w:r>
      <w:r>
        <w:rPr>
          <w:rFonts w:ascii="仿宋" w:hAnsi="仿宋" w:eastAsia="仿宋"/>
          <w:sz w:val="32"/>
          <w:szCs w:val="32"/>
        </w:rPr>
        <w:t>28</w:t>
      </w:r>
      <w:r>
        <w:rPr>
          <w:rFonts w:ascii="仿宋" w:hAnsi="仿宋" w:eastAsia="仿宋"/>
          <w:sz w:val="32"/>
          <w:szCs w:val="32"/>
        </w:rPr>
        <w:fldChar w:fldCharType="end"/>
      </w:r>
      <w:r>
        <w:rPr>
          <w:rFonts w:ascii="仿宋" w:hAnsi="仿宋" w:eastAsia="仿宋"/>
          <w:sz w:val="32"/>
          <w:szCs w:val="32"/>
        </w:rPr>
        <w:fldChar w:fldCharType="end"/>
      </w:r>
    </w:p>
    <w:p>
      <w:pPr>
        <w:pStyle w:val="24"/>
        <w:tabs>
          <w:tab w:val="right" w:leader="dot" w:pos="8297"/>
        </w:tabs>
        <w:spacing w:line="480" w:lineRule="auto"/>
        <w:rPr>
          <w:rFonts w:ascii="仿宋" w:hAnsi="仿宋" w:eastAsia="仿宋"/>
          <w:sz w:val="32"/>
          <w:szCs w:val="32"/>
        </w:rPr>
      </w:pPr>
      <w:r>
        <w:fldChar w:fldCharType="begin"/>
      </w:r>
      <w:r>
        <w:instrText xml:space="preserve"> HYPERLINK \l "_Toc375898987" </w:instrText>
      </w:r>
      <w:r>
        <w:fldChar w:fldCharType="separate"/>
      </w:r>
      <w:r>
        <w:rPr>
          <w:rStyle w:val="37"/>
          <w:rFonts w:hint="eastAsia" w:ascii="仿宋" w:hAnsi="仿宋" w:eastAsia="仿宋"/>
          <w:color w:val="auto"/>
          <w:sz w:val="32"/>
          <w:szCs w:val="32"/>
        </w:rPr>
        <w:t>第</w:t>
      </w:r>
      <w:r>
        <w:rPr>
          <w:rStyle w:val="37"/>
          <w:rFonts w:hint="eastAsia" w:ascii="仿宋" w:hAnsi="仿宋" w:eastAsia="仿宋"/>
          <w:color w:val="auto"/>
          <w:sz w:val="32"/>
          <w:szCs w:val="32"/>
          <w:lang w:eastAsia="zh-CN"/>
        </w:rPr>
        <w:t>六</w:t>
      </w:r>
      <w:r>
        <w:rPr>
          <w:rStyle w:val="37"/>
          <w:rFonts w:hint="eastAsia" w:ascii="仿宋" w:hAnsi="仿宋" w:eastAsia="仿宋"/>
          <w:color w:val="auto"/>
          <w:sz w:val="32"/>
          <w:szCs w:val="32"/>
        </w:rPr>
        <w:t>章招标项目及要求</w:t>
      </w:r>
      <w:r>
        <w:rPr>
          <w:rStyle w:val="37"/>
          <w:rFonts w:hint="eastAsia" w:ascii="仿宋" w:hAnsi="仿宋" w:eastAsia="仿宋"/>
          <w:color w:val="auto"/>
          <w:sz w:val="32"/>
          <w:szCs w:val="32"/>
          <w:lang w:val="en-US" w:eastAsia="zh-CN"/>
        </w:rPr>
        <w:t>............................</w:t>
      </w:r>
      <w:r>
        <w:rPr>
          <w:rFonts w:ascii="仿宋" w:hAnsi="仿宋" w:eastAsia="仿宋"/>
          <w:sz w:val="32"/>
          <w:szCs w:val="32"/>
        </w:rPr>
        <w:fldChar w:fldCharType="begin"/>
      </w:r>
      <w:r>
        <w:rPr>
          <w:rFonts w:ascii="仿宋" w:hAnsi="仿宋" w:eastAsia="仿宋"/>
          <w:sz w:val="32"/>
          <w:szCs w:val="32"/>
        </w:rPr>
        <w:instrText xml:space="preserve"> PAGEREF _Toc375898987 \h </w:instrText>
      </w:r>
      <w:r>
        <w:rPr>
          <w:rFonts w:ascii="仿宋" w:hAnsi="仿宋" w:eastAsia="仿宋"/>
          <w:sz w:val="32"/>
          <w:szCs w:val="32"/>
        </w:rPr>
        <w:fldChar w:fldCharType="separate"/>
      </w:r>
      <w:r>
        <w:rPr>
          <w:rFonts w:ascii="仿宋" w:hAnsi="仿宋" w:eastAsia="仿宋"/>
          <w:sz w:val="32"/>
          <w:szCs w:val="32"/>
        </w:rPr>
        <w:t>29</w:t>
      </w:r>
      <w:r>
        <w:rPr>
          <w:rFonts w:ascii="仿宋" w:hAnsi="仿宋" w:eastAsia="仿宋"/>
          <w:sz w:val="32"/>
          <w:szCs w:val="32"/>
        </w:rPr>
        <w:fldChar w:fldCharType="end"/>
      </w:r>
      <w:r>
        <w:rPr>
          <w:rFonts w:ascii="仿宋" w:hAnsi="仿宋" w:eastAsia="仿宋"/>
          <w:sz w:val="32"/>
          <w:szCs w:val="32"/>
        </w:rPr>
        <w:fldChar w:fldCharType="end"/>
      </w:r>
    </w:p>
    <w:p>
      <w:pPr>
        <w:pStyle w:val="24"/>
        <w:tabs>
          <w:tab w:val="right" w:leader="dot" w:pos="8297"/>
        </w:tabs>
        <w:spacing w:line="480" w:lineRule="auto"/>
        <w:rPr>
          <w:rFonts w:hint="eastAsia" w:ascii="仿宋" w:hAnsi="仿宋" w:eastAsia="仿宋"/>
          <w:sz w:val="32"/>
          <w:szCs w:val="32"/>
          <w:lang w:val="en-US" w:eastAsia="zh-CN"/>
        </w:rPr>
      </w:pPr>
      <w:r>
        <w:fldChar w:fldCharType="begin"/>
      </w:r>
      <w:r>
        <w:instrText xml:space="preserve"> HYPERLINK \l "_Toc375898988" </w:instrText>
      </w:r>
      <w:r>
        <w:fldChar w:fldCharType="separate"/>
      </w:r>
      <w:r>
        <w:rPr>
          <w:rStyle w:val="37"/>
          <w:rFonts w:hint="eastAsia" w:ascii="仿宋" w:hAnsi="仿宋" w:eastAsia="仿宋"/>
          <w:color w:val="auto"/>
          <w:sz w:val="32"/>
          <w:szCs w:val="32"/>
        </w:rPr>
        <w:t>第</w:t>
      </w:r>
      <w:r>
        <w:rPr>
          <w:rStyle w:val="37"/>
          <w:rFonts w:hint="eastAsia" w:ascii="仿宋" w:hAnsi="仿宋" w:eastAsia="仿宋"/>
          <w:color w:val="auto"/>
          <w:sz w:val="32"/>
          <w:szCs w:val="32"/>
          <w:lang w:eastAsia="zh-CN"/>
        </w:rPr>
        <w:t>七</w:t>
      </w:r>
      <w:r>
        <w:rPr>
          <w:rStyle w:val="37"/>
          <w:rFonts w:hint="eastAsia" w:ascii="仿宋" w:hAnsi="仿宋" w:eastAsia="仿宋"/>
          <w:color w:val="auto"/>
          <w:sz w:val="32"/>
          <w:szCs w:val="32"/>
        </w:rPr>
        <w:t>章评标办法</w:t>
      </w:r>
      <w:r>
        <w:rPr>
          <w:rStyle w:val="37"/>
          <w:rFonts w:hint="eastAsia" w:ascii="仿宋" w:hAnsi="仿宋" w:eastAsia="仿宋"/>
          <w:color w:val="auto"/>
          <w:sz w:val="32"/>
          <w:szCs w:val="32"/>
          <w:lang w:val="en-US" w:eastAsia="zh-CN"/>
        </w:rPr>
        <w:t>..................................</w:t>
      </w:r>
      <w:r>
        <w:rPr>
          <w:rFonts w:hint="eastAsia" w:ascii="仿宋" w:hAnsi="仿宋" w:eastAsia="仿宋"/>
          <w:sz w:val="32"/>
          <w:szCs w:val="32"/>
          <w:lang w:val="en-US" w:eastAsia="zh-CN"/>
        </w:rPr>
        <w:t>2</w:t>
      </w:r>
      <w:r>
        <w:rPr>
          <w:rFonts w:ascii="仿宋" w:hAnsi="仿宋" w:eastAsia="仿宋"/>
          <w:sz w:val="32"/>
          <w:szCs w:val="32"/>
        </w:rPr>
        <w:fldChar w:fldCharType="end"/>
      </w:r>
      <w:r>
        <w:rPr>
          <w:rFonts w:hint="eastAsia" w:ascii="仿宋" w:hAnsi="仿宋" w:eastAsia="仿宋"/>
          <w:sz w:val="32"/>
          <w:szCs w:val="32"/>
          <w:lang w:val="en-US" w:eastAsia="zh-CN"/>
        </w:rPr>
        <w:t>8</w:t>
      </w:r>
    </w:p>
    <w:p>
      <w:pPr>
        <w:spacing w:line="480" w:lineRule="auto"/>
        <w:rPr>
          <w:rFonts w:ascii="仿宋" w:hAnsi="仿宋" w:eastAsia="仿宋"/>
        </w:rPr>
      </w:pPr>
      <w:r>
        <w:rPr>
          <w:rFonts w:ascii="仿宋" w:hAnsi="仿宋" w:eastAsia="仿宋"/>
          <w:b/>
          <w:sz w:val="32"/>
          <w:szCs w:val="32"/>
        </w:rPr>
        <w:fldChar w:fldCharType="end"/>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r>
        <w:rPr>
          <w:rFonts w:hint="eastAsia" w:ascii="仿宋" w:hAnsi="仿宋" w:eastAsia="仿宋"/>
        </w:rPr>
        <w:br w:type="page"/>
      </w:r>
    </w:p>
    <w:p>
      <w:pPr>
        <w:tabs>
          <w:tab w:val="left" w:pos="425"/>
          <w:tab w:val="right" w:pos="540"/>
          <w:tab w:val="left" w:pos="1352"/>
        </w:tabs>
        <w:spacing w:line="360" w:lineRule="auto"/>
        <w:jc w:val="center"/>
        <w:rPr>
          <w:rFonts w:hint="eastAsia" w:ascii="宋体" w:hAnsi="宋体" w:eastAsia="宋体" w:cs="宋体"/>
          <w:b/>
          <w:bCs/>
          <w:sz w:val="44"/>
          <w:szCs w:val="44"/>
          <w:lang w:eastAsia="zh-CN"/>
        </w:rPr>
      </w:pPr>
      <w:bookmarkStart w:id="4" w:name="_Toc375898983"/>
      <w:r>
        <w:rPr>
          <w:rFonts w:hint="eastAsia" w:ascii="宋体" w:hAnsi="宋体" w:eastAsia="宋体" w:cs="宋体"/>
          <w:b/>
          <w:bCs/>
          <w:sz w:val="44"/>
          <w:szCs w:val="44"/>
          <w:lang w:eastAsia="zh-CN"/>
        </w:rPr>
        <w:t>第一章开标一览表</w:t>
      </w:r>
    </w:p>
    <w:p>
      <w:pPr>
        <w:pStyle w:val="3"/>
        <w:spacing w:line="240" w:lineRule="atLeast"/>
        <w:jc w:val="center"/>
        <w:rPr>
          <w:rFonts w:hint="eastAsia" w:ascii="仿宋" w:hAnsi="仿宋" w:eastAsia="仿宋"/>
          <w:bCs w:val="0"/>
          <w:sz w:val="36"/>
          <w:lang w:eastAsia="zh-CN"/>
        </w:rPr>
      </w:pPr>
    </w:p>
    <w:p>
      <w:pPr>
        <w:tabs>
          <w:tab w:val="left" w:pos="425"/>
          <w:tab w:val="right" w:pos="540"/>
          <w:tab w:val="left" w:pos="1352"/>
        </w:tabs>
        <w:spacing w:line="360" w:lineRule="auto"/>
        <w:jc w:val="both"/>
        <w:rPr>
          <w:rFonts w:hint="eastAsia" w:ascii="宋体" w:hAnsi="宋体" w:eastAsia="宋体"/>
          <w:bCs/>
          <w:sz w:val="30"/>
          <w:szCs w:val="30"/>
          <w:lang w:eastAsia="zh-CN"/>
        </w:rPr>
      </w:pPr>
      <w:r>
        <w:rPr>
          <w:rFonts w:hint="eastAsia" w:ascii="宋体" w:hAnsi="宋体"/>
          <w:bCs/>
          <w:sz w:val="30"/>
          <w:szCs w:val="30"/>
          <w:lang w:eastAsia="zh-CN"/>
        </w:rPr>
        <w:t>开标一览表</w:t>
      </w:r>
    </w:p>
    <w:p>
      <w:pPr>
        <w:tabs>
          <w:tab w:val="left" w:pos="425"/>
          <w:tab w:val="right" w:pos="540"/>
          <w:tab w:val="left" w:pos="1352"/>
        </w:tabs>
        <w:spacing w:line="360" w:lineRule="auto"/>
        <w:rPr>
          <w:rFonts w:hint="eastAsia" w:ascii="宋体" w:hAnsi="宋体"/>
          <w:bCs/>
          <w:sz w:val="24"/>
          <w:lang w:eastAsia="zh-CN"/>
        </w:rPr>
      </w:pPr>
      <w:r>
        <w:rPr>
          <w:rFonts w:hint="eastAsia" w:ascii="宋体" w:hAnsi="宋体"/>
          <w:bCs/>
          <w:sz w:val="24"/>
          <w:lang w:eastAsia="zh-CN"/>
        </w:rPr>
        <w:t>开标一览表</w:t>
      </w:r>
    </w:p>
    <w:tbl>
      <w:tblPr>
        <w:tblStyle w:val="32"/>
        <w:tblW w:w="8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131"/>
        <w:gridCol w:w="1281"/>
        <w:gridCol w:w="761"/>
        <w:gridCol w:w="1062"/>
        <w:gridCol w:w="1108"/>
        <w:gridCol w:w="1828"/>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642" w:type="dxa"/>
            <w:noWrap w:val="0"/>
            <w:vAlign w:val="top"/>
          </w:tcPr>
          <w:p>
            <w:pPr>
              <w:pStyle w:val="2"/>
              <w:rPr>
                <w:rFonts w:hint="eastAsia"/>
                <w:vertAlign w:val="baseline"/>
                <w:lang w:eastAsia="zh-CN"/>
              </w:rPr>
            </w:pPr>
            <w:r>
              <w:rPr>
                <w:rFonts w:hint="eastAsia"/>
                <w:vertAlign w:val="baseline"/>
                <w:lang w:eastAsia="zh-CN"/>
              </w:rPr>
              <w:t>序号</w:t>
            </w:r>
          </w:p>
        </w:tc>
        <w:tc>
          <w:tcPr>
            <w:tcW w:w="1131" w:type="dxa"/>
            <w:noWrap w:val="0"/>
            <w:vAlign w:val="top"/>
          </w:tcPr>
          <w:p>
            <w:pPr>
              <w:pStyle w:val="2"/>
              <w:rPr>
                <w:rFonts w:hint="eastAsia"/>
                <w:vertAlign w:val="baseline"/>
                <w:lang w:eastAsia="zh-CN"/>
              </w:rPr>
            </w:pPr>
            <w:r>
              <w:rPr>
                <w:rFonts w:hint="eastAsia"/>
                <w:vertAlign w:val="baseline"/>
                <w:lang w:eastAsia="zh-CN"/>
              </w:rPr>
              <w:t>设备名称</w:t>
            </w:r>
          </w:p>
        </w:tc>
        <w:tc>
          <w:tcPr>
            <w:tcW w:w="1281" w:type="dxa"/>
            <w:noWrap w:val="0"/>
            <w:vAlign w:val="top"/>
          </w:tcPr>
          <w:p>
            <w:pPr>
              <w:pStyle w:val="2"/>
              <w:rPr>
                <w:rFonts w:hint="eastAsia"/>
                <w:vertAlign w:val="baseline"/>
                <w:lang w:eastAsia="zh-CN"/>
              </w:rPr>
            </w:pPr>
            <w:r>
              <w:rPr>
                <w:rFonts w:hint="eastAsia"/>
                <w:vertAlign w:val="baseline"/>
                <w:lang w:eastAsia="zh-CN"/>
              </w:rPr>
              <w:t>品牌</w:t>
            </w:r>
          </w:p>
        </w:tc>
        <w:tc>
          <w:tcPr>
            <w:tcW w:w="761" w:type="dxa"/>
            <w:noWrap w:val="0"/>
            <w:vAlign w:val="top"/>
          </w:tcPr>
          <w:p>
            <w:pPr>
              <w:pStyle w:val="2"/>
              <w:rPr>
                <w:rFonts w:hint="eastAsia"/>
                <w:vertAlign w:val="baseline"/>
                <w:lang w:eastAsia="zh-CN"/>
              </w:rPr>
            </w:pPr>
            <w:r>
              <w:rPr>
                <w:rFonts w:hint="eastAsia"/>
                <w:vertAlign w:val="baseline"/>
                <w:lang w:eastAsia="zh-CN"/>
              </w:rPr>
              <w:t>数量</w:t>
            </w:r>
          </w:p>
        </w:tc>
        <w:tc>
          <w:tcPr>
            <w:tcW w:w="1062" w:type="dxa"/>
            <w:noWrap w:val="0"/>
            <w:vAlign w:val="top"/>
          </w:tcPr>
          <w:p>
            <w:pPr>
              <w:pStyle w:val="2"/>
              <w:rPr>
                <w:rFonts w:hint="eastAsia"/>
                <w:vertAlign w:val="baseline"/>
                <w:lang w:eastAsia="zh-CN"/>
              </w:rPr>
            </w:pPr>
            <w:r>
              <w:rPr>
                <w:rFonts w:hint="eastAsia"/>
                <w:vertAlign w:val="baseline"/>
                <w:lang w:eastAsia="zh-CN"/>
              </w:rPr>
              <w:t>投标单价</w:t>
            </w:r>
          </w:p>
        </w:tc>
        <w:tc>
          <w:tcPr>
            <w:tcW w:w="1108" w:type="dxa"/>
            <w:noWrap w:val="0"/>
            <w:vAlign w:val="top"/>
          </w:tcPr>
          <w:p>
            <w:pPr>
              <w:pStyle w:val="2"/>
              <w:rPr>
                <w:rFonts w:hint="eastAsia"/>
                <w:vertAlign w:val="baseline"/>
                <w:lang w:eastAsia="zh-CN"/>
              </w:rPr>
            </w:pPr>
            <w:r>
              <w:rPr>
                <w:rFonts w:hint="eastAsia"/>
                <w:vertAlign w:val="baseline"/>
                <w:lang w:eastAsia="zh-CN"/>
              </w:rPr>
              <w:t>投标总价</w:t>
            </w:r>
          </w:p>
        </w:tc>
        <w:tc>
          <w:tcPr>
            <w:tcW w:w="1828" w:type="dxa"/>
            <w:noWrap w:val="0"/>
            <w:vAlign w:val="top"/>
          </w:tcPr>
          <w:p>
            <w:pPr>
              <w:pStyle w:val="2"/>
              <w:rPr>
                <w:rFonts w:hint="eastAsia"/>
                <w:vertAlign w:val="baseline"/>
                <w:lang w:eastAsia="zh-CN"/>
              </w:rPr>
            </w:pPr>
            <w:r>
              <w:rPr>
                <w:rFonts w:hint="eastAsia"/>
                <w:vertAlign w:val="baseline"/>
                <w:lang w:eastAsia="zh-CN"/>
              </w:rPr>
              <w:t>交货时间</w:t>
            </w:r>
          </w:p>
        </w:tc>
        <w:tc>
          <w:tcPr>
            <w:tcW w:w="764" w:type="dxa"/>
            <w:noWrap w:val="0"/>
            <w:vAlign w:val="top"/>
          </w:tcPr>
          <w:p>
            <w:pPr>
              <w:pStyle w:val="2"/>
              <w:rPr>
                <w:rFonts w:hint="eastAsia"/>
                <w:vertAlign w:val="baseline"/>
                <w:lang w:eastAsia="zh-CN"/>
              </w:rPr>
            </w:pPr>
            <w:r>
              <w:rPr>
                <w:rFonts w:hint="eastAsia"/>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642" w:type="dxa"/>
            <w:noWrap w:val="0"/>
            <w:vAlign w:val="top"/>
          </w:tcPr>
          <w:p>
            <w:pPr>
              <w:pStyle w:val="2"/>
              <w:rPr>
                <w:rFonts w:hint="default"/>
                <w:vertAlign w:val="baseline"/>
                <w:lang w:val="en-US" w:eastAsia="zh-CN"/>
              </w:rPr>
            </w:pPr>
            <w:r>
              <w:rPr>
                <w:rFonts w:hint="eastAsia"/>
                <w:vertAlign w:val="baseline"/>
                <w:lang w:val="en-US" w:eastAsia="zh-CN"/>
              </w:rPr>
              <w:t>1</w:t>
            </w:r>
          </w:p>
        </w:tc>
        <w:tc>
          <w:tcPr>
            <w:tcW w:w="1131" w:type="dxa"/>
            <w:noWrap w:val="0"/>
            <w:vAlign w:val="top"/>
          </w:tcPr>
          <w:p>
            <w:pPr>
              <w:pStyle w:val="2"/>
              <w:rPr>
                <w:rFonts w:hint="eastAsia"/>
                <w:vertAlign w:val="baseline"/>
                <w:lang w:eastAsia="zh-CN"/>
              </w:rPr>
            </w:pPr>
          </w:p>
        </w:tc>
        <w:tc>
          <w:tcPr>
            <w:tcW w:w="1281" w:type="dxa"/>
            <w:noWrap w:val="0"/>
            <w:vAlign w:val="top"/>
          </w:tcPr>
          <w:p>
            <w:pPr>
              <w:pStyle w:val="2"/>
              <w:rPr>
                <w:rFonts w:hint="default"/>
                <w:vertAlign w:val="baseline"/>
                <w:lang w:val="en-US" w:eastAsia="zh-CN"/>
              </w:rPr>
            </w:pPr>
          </w:p>
        </w:tc>
        <w:tc>
          <w:tcPr>
            <w:tcW w:w="761" w:type="dxa"/>
            <w:noWrap w:val="0"/>
            <w:vAlign w:val="top"/>
          </w:tcPr>
          <w:p>
            <w:pPr>
              <w:pStyle w:val="2"/>
              <w:rPr>
                <w:rFonts w:hint="default"/>
                <w:vertAlign w:val="baseline"/>
                <w:lang w:val="en-US" w:eastAsia="zh-CN"/>
              </w:rPr>
            </w:pPr>
          </w:p>
        </w:tc>
        <w:tc>
          <w:tcPr>
            <w:tcW w:w="1062" w:type="dxa"/>
            <w:noWrap w:val="0"/>
            <w:vAlign w:val="top"/>
          </w:tcPr>
          <w:p>
            <w:pPr>
              <w:pStyle w:val="2"/>
              <w:rPr>
                <w:rFonts w:hint="default"/>
                <w:vertAlign w:val="baseline"/>
                <w:lang w:val="en-US" w:eastAsia="zh-CN"/>
              </w:rPr>
            </w:pPr>
          </w:p>
        </w:tc>
        <w:tc>
          <w:tcPr>
            <w:tcW w:w="1108" w:type="dxa"/>
            <w:noWrap w:val="0"/>
            <w:vAlign w:val="top"/>
          </w:tcPr>
          <w:p>
            <w:pPr>
              <w:pStyle w:val="2"/>
              <w:rPr>
                <w:rFonts w:hint="default"/>
                <w:vertAlign w:val="baseline"/>
                <w:lang w:val="en-US" w:eastAsia="zh-CN"/>
              </w:rPr>
            </w:pPr>
          </w:p>
        </w:tc>
        <w:tc>
          <w:tcPr>
            <w:tcW w:w="1828" w:type="dxa"/>
            <w:noWrap w:val="0"/>
            <w:vAlign w:val="top"/>
          </w:tcPr>
          <w:p>
            <w:pPr>
              <w:pStyle w:val="2"/>
              <w:rPr>
                <w:rFonts w:hint="default"/>
                <w:vertAlign w:val="baseline"/>
                <w:lang w:val="en-US" w:eastAsia="zh-CN"/>
              </w:rPr>
            </w:pPr>
            <w:r>
              <w:rPr>
                <w:rFonts w:hint="eastAsia"/>
                <w:vertAlign w:val="baseline"/>
                <w:lang w:val="en-US" w:eastAsia="zh-CN"/>
              </w:rPr>
              <w:t>2023年12月25日前</w:t>
            </w:r>
          </w:p>
        </w:tc>
        <w:tc>
          <w:tcPr>
            <w:tcW w:w="764" w:type="dxa"/>
            <w:noWrap w:val="0"/>
            <w:vAlign w:val="top"/>
          </w:tcPr>
          <w:p>
            <w:pPr>
              <w:pStyle w:val="2"/>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642" w:type="dxa"/>
            <w:noWrap w:val="0"/>
            <w:vAlign w:val="top"/>
          </w:tcPr>
          <w:p>
            <w:pPr>
              <w:pStyle w:val="2"/>
              <w:rPr>
                <w:rFonts w:hint="eastAsia" w:ascii="宋体" w:hAnsi="宋体" w:eastAsia="宋体" w:cs="宋体"/>
                <w:b w:val="0"/>
                <w:bCs/>
                <w:i w:val="0"/>
                <w:color w:val="000000"/>
                <w:sz w:val="18"/>
                <w:szCs w:val="18"/>
                <w:u w:val="none"/>
                <w:lang w:val="en-US" w:eastAsia="zh-CN"/>
              </w:rPr>
            </w:pPr>
            <w:r>
              <w:rPr>
                <w:rFonts w:hint="eastAsia" w:ascii="宋体" w:hAnsi="宋体" w:eastAsia="宋体" w:cs="宋体"/>
                <w:b w:val="0"/>
                <w:bCs/>
                <w:i w:val="0"/>
                <w:color w:val="000000"/>
                <w:sz w:val="18"/>
                <w:szCs w:val="18"/>
                <w:u w:val="none"/>
                <w:lang w:val="en-US" w:eastAsia="zh-CN"/>
              </w:rPr>
              <w:t>合计</w:t>
            </w:r>
          </w:p>
        </w:tc>
        <w:tc>
          <w:tcPr>
            <w:tcW w:w="7935" w:type="dxa"/>
            <w:gridSpan w:val="7"/>
            <w:noWrap w:val="0"/>
            <w:vAlign w:val="top"/>
          </w:tcPr>
          <w:p>
            <w:pPr>
              <w:pStyle w:val="2"/>
              <w:rPr>
                <w:rFonts w:hint="default"/>
                <w:vertAlign w:val="baseline"/>
                <w:lang w:val="en-US" w:eastAsia="zh-CN"/>
              </w:rPr>
            </w:pPr>
          </w:p>
        </w:tc>
      </w:tr>
    </w:tbl>
    <w:p>
      <w:pPr>
        <w:pStyle w:val="2"/>
        <w:rPr>
          <w:rFonts w:hint="eastAsia"/>
          <w:lang w:eastAsia="zh-CN"/>
        </w:rPr>
      </w:pPr>
    </w:p>
    <w:p>
      <w:pPr>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3"/>
        <w:spacing w:line="240" w:lineRule="atLeast"/>
        <w:jc w:val="center"/>
        <w:rPr>
          <w:rFonts w:hint="eastAsia" w:ascii="宋体" w:hAnsi="宋体" w:eastAsia="宋体" w:cs="宋体"/>
          <w:bCs w:val="0"/>
          <w:sz w:val="36"/>
        </w:rPr>
      </w:pPr>
      <w:r>
        <w:rPr>
          <w:rFonts w:hint="eastAsia" w:ascii="仿宋" w:hAnsi="仿宋" w:eastAsia="仿宋"/>
          <w:bCs w:val="0"/>
          <w:sz w:val="36"/>
        </w:rPr>
        <w:t>第</w:t>
      </w:r>
      <w:r>
        <w:rPr>
          <w:rFonts w:hint="eastAsia" w:ascii="宋体" w:hAnsi="宋体" w:eastAsia="宋体" w:cs="宋体"/>
          <w:bCs w:val="0"/>
          <w:sz w:val="36"/>
          <w:lang w:eastAsia="zh-CN"/>
        </w:rPr>
        <w:t>二</w:t>
      </w:r>
      <w:r>
        <w:rPr>
          <w:rFonts w:hint="eastAsia" w:ascii="宋体" w:hAnsi="宋体" w:eastAsia="宋体" w:cs="宋体"/>
          <w:bCs w:val="0"/>
          <w:sz w:val="36"/>
        </w:rPr>
        <w:t>章  投标邀请</w:t>
      </w:r>
      <w:bookmarkEnd w:id="2"/>
      <w:bookmarkEnd w:id="3"/>
      <w:bookmarkEnd w:id="4"/>
    </w:p>
    <w:p>
      <w:pPr>
        <w:spacing w:line="360" w:lineRule="auto"/>
        <w:ind w:firstLine="480" w:firstLineChars="200"/>
        <w:jc w:val="both"/>
        <w:rPr>
          <w:rFonts w:hint="eastAsia" w:ascii="宋体" w:hAnsi="宋体" w:eastAsia="宋体" w:cs="宋体"/>
          <w:b/>
          <w:sz w:val="44"/>
          <w:szCs w:val="44"/>
        </w:rPr>
      </w:pPr>
      <w:r>
        <w:rPr>
          <w:rFonts w:hint="eastAsia" w:ascii="宋体" w:hAnsi="宋体" w:eastAsia="宋体" w:cs="宋体"/>
          <w:sz w:val="24"/>
        </w:rPr>
        <w:t>重庆交通职业学院拟对</w:t>
      </w:r>
      <w:r>
        <w:rPr>
          <w:rFonts w:hint="eastAsia" w:hAnsi="宋体" w:cs="宋体"/>
          <w:b/>
          <w:bCs/>
          <w:sz w:val="24"/>
          <w:lang w:eastAsia="zh-CN"/>
        </w:rPr>
        <w:t>建筑设计</w:t>
      </w:r>
      <w:r>
        <w:rPr>
          <w:rFonts w:hint="eastAsia" w:ascii="宋体" w:hAnsi="宋体" w:eastAsia="宋体" w:cs="宋体"/>
          <w:b/>
          <w:bCs/>
          <w:sz w:val="24"/>
          <w:szCs w:val="24"/>
          <w:lang w:eastAsia="zh-CN"/>
        </w:rPr>
        <w:t>电脑</w:t>
      </w:r>
    </w:p>
    <w:p>
      <w:pPr>
        <w:spacing w:line="360" w:lineRule="auto"/>
        <w:ind w:firstLine="480" w:firstLineChars="200"/>
        <w:rPr>
          <w:rFonts w:ascii="仿宋" w:hAnsi="仿宋" w:eastAsia="仿宋"/>
          <w:b/>
          <w:sz w:val="24"/>
        </w:rPr>
      </w:pPr>
      <w:r>
        <w:rPr>
          <w:rFonts w:hint="eastAsia" w:ascii="仿宋" w:hAnsi="仿宋" w:eastAsia="仿宋"/>
          <w:sz w:val="24"/>
        </w:rPr>
        <w:t xml:space="preserve">进行国内公开招标，兹邀请符合本次招标要求的供应商参加投标。 </w:t>
      </w:r>
    </w:p>
    <w:p>
      <w:pPr>
        <w:numPr>
          <w:ilvl w:val="0"/>
          <w:numId w:val="3"/>
        </w:numPr>
        <w:spacing w:line="360" w:lineRule="auto"/>
        <w:ind w:right="51" w:rightChars="15" w:firstLine="482" w:firstLineChars="200"/>
        <w:rPr>
          <w:rFonts w:ascii="仿宋" w:hAnsi="仿宋" w:eastAsia="仿宋"/>
          <w:b/>
          <w:sz w:val="24"/>
          <w:szCs w:val="28"/>
        </w:rPr>
      </w:pPr>
      <w:r>
        <w:rPr>
          <w:rFonts w:hint="eastAsia" w:ascii="仿宋" w:hAnsi="仿宋" w:eastAsia="仿宋"/>
          <w:b/>
          <w:sz w:val="24"/>
          <w:szCs w:val="28"/>
        </w:rPr>
        <w:t>招标编号：</w:t>
      </w:r>
    </w:p>
    <w:p>
      <w:pPr>
        <w:spacing w:line="360" w:lineRule="auto"/>
        <w:jc w:val="both"/>
        <w:rPr>
          <w:rFonts w:hint="eastAsia" w:ascii="宋体" w:hAnsi="宋体" w:eastAsia="宋体" w:cs="宋体"/>
          <w:b/>
          <w:sz w:val="44"/>
          <w:szCs w:val="44"/>
        </w:rPr>
      </w:pPr>
      <w:r>
        <w:rPr>
          <w:rFonts w:hint="eastAsia" w:ascii="仿宋" w:hAnsi="仿宋" w:eastAsia="仿宋"/>
          <w:b/>
          <w:sz w:val="24"/>
          <w:szCs w:val="28"/>
        </w:rPr>
        <w:t>二、招标项目：</w:t>
      </w:r>
      <w:r>
        <w:rPr>
          <w:rFonts w:hint="eastAsia" w:ascii="宋体" w:hAnsi="宋体" w:eastAsia="宋体" w:cs="宋体"/>
          <w:b/>
          <w:bCs/>
          <w:sz w:val="24"/>
        </w:rPr>
        <w:t>重庆交通职业学院</w:t>
      </w:r>
      <w:r>
        <w:rPr>
          <w:rFonts w:hint="eastAsia" w:hAnsi="宋体" w:cs="宋体"/>
          <w:b/>
          <w:bCs/>
          <w:sz w:val="24"/>
          <w:lang w:eastAsia="zh-CN"/>
        </w:rPr>
        <w:t>建筑设计</w:t>
      </w:r>
      <w:r>
        <w:rPr>
          <w:rFonts w:hint="eastAsia" w:ascii="宋体" w:hAnsi="宋体" w:eastAsia="宋体" w:cs="宋体"/>
          <w:b/>
          <w:bCs/>
          <w:sz w:val="24"/>
          <w:szCs w:val="24"/>
          <w:lang w:eastAsia="zh-CN"/>
        </w:rPr>
        <w:t>电脑</w:t>
      </w:r>
    </w:p>
    <w:p>
      <w:pPr>
        <w:spacing w:line="360" w:lineRule="auto"/>
        <w:rPr>
          <w:rFonts w:hint="eastAsia" w:ascii="仿宋" w:hAnsi="仿宋" w:eastAsia="仿宋"/>
          <w:b/>
          <w:sz w:val="24"/>
        </w:rPr>
      </w:pPr>
      <w:r>
        <w:rPr>
          <w:rFonts w:hint="eastAsia" w:ascii="仿宋" w:hAnsi="仿宋" w:eastAsia="仿宋"/>
          <w:b/>
          <w:sz w:val="24"/>
        </w:rPr>
        <w:t>三</w:t>
      </w:r>
      <w:r>
        <w:rPr>
          <w:rFonts w:hint="eastAsia" w:ascii="仿宋" w:hAnsi="仿宋" w:eastAsia="仿宋"/>
          <w:b/>
          <w:bCs/>
          <w:sz w:val="24"/>
        </w:rPr>
        <w:t>、</w:t>
      </w:r>
      <w:r>
        <w:rPr>
          <w:rFonts w:hint="eastAsia" w:ascii="仿宋" w:hAnsi="仿宋" w:eastAsia="仿宋"/>
          <w:b/>
          <w:sz w:val="24"/>
        </w:rPr>
        <w:t>招标项目简介</w:t>
      </w:r>
    </w:p>
    <w:p>
      <w:pPr>
        <w:spacing w:line="360" w:lineRule="auto"/>
        <w:ind w:firstLine="482" w:firstLineChars="200"/>
        <w:rPr>
          <w:rFonts w:hint="default" w:ascii="仿宋" w:hAnsi="仿宋" w:eastAsia="仿宋"/>
          <w:b/>
          <w:sz w:val="24"/>
          <w:lang w:val="en-US" w:eastAsia="zh-CN"/>
        </w:rPr>
      </w:pPr>
      <w:r>
        <w:rPr>
          <w:rFonts w:hint="eastAsia" w:ascii="仿宋" w:hAnsi="仿宋" w:eastAsia="仿宋"/>
          <w:b/>
          <w:sz w:val="24"/>
          <w:lang w:eastAsia="zh-CN"/>
        </w:rPr>
        <w:t>台式电脑</w:t>
      </w:r>
      <w:r>
        <w:rPr>
          <w:rFonts w:hint="eastAsia" w:ascii="仿宋" w:hAnsi="仿宋" w:eastAsia="仿宋"/>
          <w:b/>
          <w:sz w:val="24"/>
          <w:lang w:val="en-US" w:eastAsia="zh-CN"/>
        </w:rPr>
        <w:t xml:space="preserve"> DIY</w:t>
      </w:r>
    </w:p>
    <w:tbl>
      <w:tblPr>
        <w:tblStyle w:val="31"/>
        <w:tblpPr w:leftFromText="180" w:rightFromText="180" w:vertAnchor="text" w:horzAnchor="page" w:tblpXSpec="center" w:tblpY="176"/>
        <w:tblOverlap w:val="never"/>
        <w:tblW w:w="8882" w:type="dxa"/>
        <w:jc w:val="center"/>
        <w:tblLayout w:type="fixed"/>
        <w:tblCellMar>
          <w:top w:w="0" w:type="dxa"/>
          <w:left w:w="0" w:type="dxa"/>
          <w:bottom w:w="0" w:type="dxa"/>
          <w:right w:w="0" w:type="dxa"/>
        </w:tblCellMar>
      </w:tblPr>
      <w:tblGrid>
        <w:gridCol w:w="793"/>
        <w:gridCol w:w="1245"/>
        <w:gridCol w:w="4729"/>
        <w:gridCol w:w="645"/>
        <w:gridCol w:w="735"/>
        <w:gridCol w:w="735"/>
      </w:tblGrid>
      <w:tr>
        <w:tblPrEx>
          <w:tblCellMar>
            <w:top w:w="0" w:type="dxa"/>
            <w:left w:w="0" w:type="dxa"/>
            <w:bottom w:w="0" w:type="dxa"/>
            <w:right w:w="0" w:type="dxa"/>
          </w:tblCellMar>
        </w:tblPrEx>
        <w:trPr>
          <w:trHeight w:val="305" w:hRule="atLeast"/>
          <w:jc w:val="center"/>
        </w:trPr>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名称</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240" w:lineRule="auto"/>
              <w:jc w:val="left"/>
              <w:textAlignment w:val="center"/>
              <w:rPr>
                <w:rFonts w:hint="eastAsia"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型号</w:t>
            </w:r>
          </w:p>
        </w:tc>
        <w:tc>
          <w:tcPr>
            <w:tcW w:w="4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参数</w:t>
            </w:r>
            <w:r>
              <w:rPr>
                <w:rFonts w:hint="eastAsia" w:ascii="宋体" w:hAnsi="宋体" w:cs="宋体"/>
                <w:i w:val="0"/>
                <w:color w:val="000000"/>
                <w:kern w:val="0"/>
                <w:sz w:val="18"/>
                <w:szCs w:val="18"/>
                <w:u w:val="none"/>
                <w:lang w:val="en-US" w:eastAsia="zh-CN" w:bidi="ar"/>
              </w:rPr>
              <w:t>要求</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lang w:eastAsia="zh-CN"/>
              </w:rPr>
            </w:pPr>
            <w:r>
              <w:rPr>
                <w:rFonts w:hint="eastAsia" w:ascii="宋体" w:hAnsi="宋体" w:eastAsia="宋体" w:cs="宋体"/>
                <w:i w:val="0"/>
                <w:color w:val="000000"/>
                <w:sz w:val="18"/>
                <w:szCs w:val="18"/>
                <w:u w:val="none"/>
                <w:lang w:eastAsia="zh-CN"/>
              </w:rPr>
              <w:t>单位</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保修</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18"/>
                <w:szCs w:val="18"/>
                <w:u w:val="none"/>
                <w:lang w:val="en-US" w:eastAsia="zh-CN" w:bidi="ar"/>
              </w:rPr>
            </w:pPr>
            <w:r>
              <w:rPr>
                <w:rFonts w:hint="eastAsia" w:hAnsi="宋体" w:cs="宋体"/>
                <w:i w:val="0"/>
                <w:color w:val="000000"/>
                <w:kern w:val="0"/>
                <w:sz w:val="18"/>
                <w:szCs w:val="18"/>
                <w:u w:val="none"/>
                <w:lang w:val="en-US" w:eastAsia="zh-CN" w:bidi="ar"/>
              </w:rPr>
              <w:t>数量</w:t>
            </w:r>
          </w:p>
        </w:tc>
      </w:tr>
      <w:tr>
        <w:tblPrEx>
          <w:tblCellMar>
            <w:top w:w="0" w:type="dxa"/>
            <w:left w:w="0" w:type="dxa"/>
            <w:bottom w:w="0" w:type="dxa"/>
            <w:right w:w="0" w:type="dxa"/>
          </w:tblCellMar>
        </w:tblPrEx>
        <w:trPr>
          <w:trHeight w:val="480" w:hRule="atLeast"/>
          <w:jc w:val="center"/>
        </w:trPr>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720" w:lineRule="auto"/>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处理器</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720" w:lineRule="auto"/>
              <w:jc w:val="left"/>
              <w:textAlignment w:val="center"/>
              <w:rPr>
                <w:rFonts w:hint="default" w:ascii="宋体" w:hAnsi="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I</w:t>
            </w:r>
            <w:r>
              <w:rPr>
                <w:rFonts w:hint="eastAsia" w:hAnsi="宋体" w:cs="宋体"/>
                <w:i w:val="0"/>
                <w:color w:val="000000"/>
                <w:sz w:val="18"/>
                <w:szCs w:val="18"/>
                <w:u w:val="none"/>
                <w:lang w:val="en-US" w:eastAsia="zh-CN"/>
              </w:rPr>
              <w:t>3-13100F</w:t>
            </w:r>
          </w:p>
        </w:tc>
        <w:tc>
          <w:tcPr>
            <w:tcW w:w="4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lang w:val="en-US"/>
              </w:rPr>
            </w:pPr>
            <w:r>
              <w:rPr>
                <w:rFonts w:hint="eastAsia" w:ascii="宋体" w:hAnsi="宋体" w:eastAsia="宋体" w:cs="宋体"/>
                <w:sz w:val="18"/>
                <w:szCs w:val="18"/>
              </w:rPr>
              <w:t>智能英特尔</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主频：</w:t>
            </w:r>
            <w:r>
              <w:rPr>
                <w:rFonts w:hint="eastAsia" w:ascii="宋体" w:hAnsi="宋体" w:eastAsia="宋体" w:cs="宋体"/>
                <w:color w:val="000000"/>
                <w:sz w:val="18"/>
                <w:szCs w:val="18"/>
              </w:rPr>
              <w:t>≥</w:t>
            </w:r>
            <w:r>
              <w:rPr>
                <w:rFonts w:hint="eastAsia" w:ascii="宋体" w:hAnsi="宋体" w:cs="宋体"/>
                <w:sz w:val="18"/>
                <w:szCs w:val="18"/>
                <w:lang w:val="en-US" w:eastAsia="zh-CN"/>
              </w:rPr>
              <w:t>3.6</w:t>
            </w:r>
            <w:r>
              <w:rPr>
                <w:rFonts w:hint="eastAsia" w:ascii="宋体" w:hAnsi="宋体" w:eastAsia="宋体" w:cs="宋体"/>
                <w:sz w:val="18"/>
                <w:szCs w:val="18"/>
                <w:lang w:val="en-US" w:eastAsia="zh-CN"/>
              </w:rPr>
              <w:t>GHZ、三级缓存：</w:t>
            </w:r>
            <w:r>
              <w:rPr>
                <w:rFonts w:hint="eastAsia" w:ascii="宋体" w:hAnsi="宋体" w:cs="宋体"/>
                <w:sz w:val="18"/>
                <w:szCs w:val="18"/>
                <w:lang w:val="en-US" w:eastAsia="zh-CN"/>
              </w:rPr>
              <w:t>6</w:t>
            </w:r>
            <w:r>
              <w:rPr>
                <w:rFonts w:hint="eastAsia" w:ascii="宋体" w:hAnsi="宋体" w:eastAsia="宋体" w:cs="宋体"/>
                <w:sz w:val="18"/>
                <w:szCs w:val="18"/>
                <w:lang w:val="en-US" w:eastAsia="zh-CN"/>
              </w:rPr>
              <w:t>MB、</w:t>
            </w:r>
            <w:r>
              <w:rPr>
                <w:rFonts w:hint="eastAsia" w:ascii="宋体" w:hAnsi="宋体" w:eastAsia="宋体" w:cs="宋体"/>
                <w:i w:val="0"/>
                <w:color w:val="000000"/>
                <w:kern w:val="0"/>
                <w:sz w:val="18"/>
                <w:szCs w:val="18"/>
                <w:u w:val="none"/>
                <w:lang w:val="en-US" w:eastAsia="zh-CN" w:bidi="ar"/>
              </w:rPr>
              <w:t>核心数量：</w:t>
            </w:r>
            <w:r>
              <w:rPr>
                <w:rFonts w:hint="eastAsia" w:ascii="宋体" w:hAnsi="宋体" w:cs="宋体"/>
                <w:i w:val="0"/>
                <w:color w:val="000000"/>
                <w:kern w:val="0"/>
                <w:sz w:val="18"/>
                <w:szCs w:val="18"/>
                <w:u w:val="none"/>
                <w:lang w:val="en-US" w:eastAsia="zh-CN" w:bidi="ar"/>
              </w:rPr>
              <w:t>四</w:t>
            </w:r>
            <w:r>
              <w:rPr>
                <w:rFonts w:hint="eastAsia" w:ascii="宋体" w:hAnsi="宋体" w:eastAsia="宋体" w:cs="宋体"/>
                <w:i w:val="0"/>
                <w:color w:val="000000"/>
                <w:kern w:val="0"/>
                <w:sz w:val="18"/>
                <w:szCs w:val="18"/>
                <w:u w:val="none"/>
                <w:lang w:val="en-US" w:eastAsia="zh-CN" w:bidi="ar"/>
              </w:rPr>
              <w:t>核、制程工艺：</w:t>
            </w:r>
            <w:r>
              <w:rPr>
                <w:rFonts w:hint="eastAsia" w:ascii="宋体" w:hAnsi="宋体" w:cs="宋体"/>
                <w:i w:val="0"/>
                <w:color w:val="000000"/>
                <w:kern w:val="0"/>
                <w:sz w:val="18"/>
                <w:szCs w:val="18"/>
                <w:u w:val="none"/>
                <w:lang w:val="en-US" w:eastAsia="zh-CN" w:bidi="ar"/>
              </w:rPr>
              <w:t>22</w:t>
            </w:r>
            <w:r>
              <w:rPr>
                <w:rFonts w:hint="eastAsia" w:ascii="宋体" w:hAnsi="宋体" w:eastAsia="宋体" w:cs="宋体"/>
                <w:i w:val="0"/>
                <w:color w:val="000000"/>
                <w:kern w:val="0"/>
                <w:sz w:val="18"/>
                <w:szCs w:val="18"/>
                <w:u w:val="none"/>
                <w:lang w:val="en-US" w:eastAsia="zh-CN" w:bidi="ar"/>
              </w:rPr>
              <w:t>纳米</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lang w:eastAsia="zh-CN"/>
              </w:rPr>
            </w:pPr>
            <w:r>
              <w:rPr>
                <w:rFonts w:hint="eastAsia" w:ascii="宋体" w:hAnsi="宋体" w:eastAsia="宋体" w:cs="宋体"/>
                <w:i w:val="0"/>
                <w:color w:val="000000"/>
                <w:sz w:val="18"/>
                <w:szCs w:val="18"/>
                <w:u w:val="none"/>
                <w:lang w:eastAsia="zh-CN"/>
              </w:rPr>
              <w:t>颗</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三年</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宋体" w:hAnsi="宋体" w:cs="宋体"/>
                <w:i w:val="0"/>
                <w:color w:val="000000"/>
                <w:sz w:val="18"/>
                <w:szCs w:val="18"/>
                <w:u w:val="none"/>
                <w:lang w:val="en-US" w:eastAsia="zh-CN"/>
              </w:rPr>
            </w:pPr>
            <w:r>
              <w:rPr>
                <w:rFonts w:hint="eastAsia" w:hAnsi="宋体" w:cs="宋体"/>
                <w:i w:val="0"/>
                <w:color w:val="000000"/>
                <w:sz w:val="18"/>
                <w:szCs w:val="18"/>
                <w:u w:val="none"/>
                <w:lang w:val="en-US" w:eastAsia="zh-CN"/>
              </w:rPr>
              <w:t>28</w:t>
            </w:r>
          </w:p>
        </w:tc>
      </w:tr>
      <w:tr>
        <w:tblPrEx>
          <w:tblCellMar>
            <w:top w:w="0" w:type="dxa"/>
            <w:left w:w="0" w:type="dxa"/>
            <w:bottom w:w="0" w:type="dxa"/>
            <w:right w:w="0" w:type="dxa"/>
          </w:tblCellMar>
        </w:tblPrEx>
        <w:trPr>
          <w:trHeight w:val="517" w:hRule="atLeast"/>
          <w:jc w:val="center"/>
        </w:trPr>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主板</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宋体" w:hAnsi="宋体" w:cs="宋体"/>
                <w:i w:val="0"/>
                <w:color w:val="000000"/>
                <w:sz w:val="18"/>
                <w:szCs w:val="18"/>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hAnsi="宋体" w:cs="宋体"/>
                <w:i w:val="0"/>
                <w:color w:val="000000"/>
                <w:sz w:val="18"/>
                <w:szCs w:val="18"/>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default" w:ascii="宋体" w:hAnsi="宋体" w:eastAsia="宋体" w:cs="宋体"/>
                <w:i w:val="0"/>
                <w:color w:val="000000"/>
                <w:sz w:val="18"/>
                <w:szCs w:val="18"/>
                <w:u w:val="none"/>
                <w:lang w:val="en-US" w:eastAsia="zh-CN"/>
              </w:rPr>
            </w:pPr>
            <w:r>
              <w:rPr>
                <w:rFonts w:hint="eastAsia" w:hAnsi="宋体" w:cs="宋体"/>
                <w:i w:val="0"/>
                <w:color w:val="000000"/>
                <w:sz w:val="18"/>
                <w:szCs w:val="18"/>
                <w:u w:val="none"/>
                <w:lang w:val="en-US" w:eastAsia="zh-CN"/>
              </w:rPr>
              <w:t>B760M</w:t>
            </w:r>
          </w:p>
        </w:tc>
        <w:tc>
          <w:tcPr>
            <w:tcW w:w="4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lang w:val="en-US"/>
              </w:rPr>
            </w:pPr>
            <w:r>
              <w:rPr>
                <w:rFonts w:hint="eastAsia" w:ascii="宋体" w:hAnsi="宋体" w:eastAsia="宋体" w:cs="宋体"/>
                <w:sz w:val="18"/>
                <w:szCs w:val="18"/>
              </w:rPr>
              <w:t>芯片组：</w:t>
            </w:r>
            <w:r>
              <w:rPr>
                <w:rFonts w:hint="eastAsia" w:ascii="宋体" w:hAnsi="宋体" w:eastAsia="宋体" w:cs="宋体"/>
                <w:sz w:val="18"/>
                <w:szCs w:val="18"/>
                <w:lang w:val="en-US" w:eastAsia="zh-CN"/>
              </w:rPr>
              <w:t xml:space="preserve"> </w:t>
            </w:r>
            <w:r>
              <w:rPr>
                <w:rFonts w:hint="eastAsia" w:ascii="宋体" w:hAnsi="宋体" w:eastAsia="宋体" w:cs="宋体"/>
                <w:color w:val="000000"/>
                <w:sz w:val="18"/>
                <w:szCs w:val="18"/>
              </w:rPr>
              <w:t>≥</w:t>
            </w:r>
            <w:r>
              <w:rPr>
                <w:rFonts w:hint="eastAsia" w:hAnsi="宋体" w:cs="宋体"/>
                <w:color w:val="000000"/>
                <w:sz w:val="18"/>
                <w:szCs w:val="18"/>
                <w:lang w:val="en-US" w:eastAsia="zh-CN"/>
              </w:rPr>
              <w:t>b76</w:t>
            </w:r>
            <w:r>
              <w:rPr>
                <w:rFonts w:hint="eastAsia" w:ascii="宋体" w:hAnsi="宋体" w:cs="宋体"/>
                <w:sz w:val="18"/>
                <w:szCs w:val="18"/>
                <w:lang w:val="en-US" w:eastAsia="zh-CN"/>
              </w:rPr>
              <w:t>0m</w:t>
            </w:r>
            <w:r>
              <w:rPr>
                <w:rFonts w:hint="eastAsia" w:ascii="宋体" w:hAnsi="宋体" w:eastAsia="宋体" w:cs="宋体"/>
                <w:sz w:val="18"/>
                <w:szCs w:val="18"/>
              </w:rPr>
              <w:t>芯片</w:t>
            </w:r>
            <w:r>
              <w:rPr>
                <w:rFonts w:hint="eastAsia" w:ascii="宋体" w:hAnsi="宋体" w:eastAsia="宋体" w:cs="宋体"/>
                <w:sz w:val="18"/>
                <w:szCs w:val="18"/>
                <w:lang w:eastAsia="zh-CN"/>
              </w:rPr>
              <w:t>、</w:t>
            </w:r>
            <w:r>
              <w:rPr>
                <w:rFonts w:hint="eastAsia" w:ascii="宋体" w:hAnsi="宋体" w:eastAsia="宋体" w:cs="宋体"/>
                <w:i w:val="0"/>
                <w:color w:val="000000"/>
                <w:kern w:val="0"/>
                <w:sz w:val="18"/>
                <w:szCs w:val="18"/>
                <w:u w:val="none"/>
                <w:lang w:val="en-US" w:eastAsia="zh-CN" w:bidi="ar"/>
              </w:rPr>
              <w:t>内存容量最大支持</w:t>
            </w:r>
            <w:r>
              <w:rPr>
                <w:rFonts w:hint="eastAsia" w:hAnsi="宋体" w:cs="宋体"/>
                <w:i w:val="0"/>
                <w:color w:val="000000"/>
                <w:kern w:val="0"/>
                <w:sz w:val="18"/>
                <w:szCs w:val="18"/>
                <w:u w:val="none"/>
                <w:lang w:val="en-US" w:eastAsia="zh-CN" w:bidi="ar"/>
              </w:rPr>
              <w:t>65</w:t>
            </w:r>
            <w:r>
              <w:rPr>
                <w:rFonts w:hint="eastAsia" w:ascii="宋体" w:hAnsi="宋体" w:eastAsia="宋体" w:cs="宋体"/>
                <w:i w:val="0"/>
                <w:color w:val="000000"/>
                <w:kern w:val="0"/>
                <w:sz w:val="18"/>
                <w:szCs w:val="18"/>
                <w:u w:val="none"/>
                <w:lang w:val="en-US" w:eastAsia="zh-CN" w:bidi="ar"/>
              </w:rPr>
              <w:t>GB.DDR代数DDR4、内存标准DDR4 2133；DDR4 2666；DDR4 2400.、PCI Express x161个.PCI Express x11个.PCI 插槽1个.PCI Express x4.0、支持CPU接口类型INTEL其他.兼容系列酷睿十代、板载网卡：最大网络速度10M/100M/1000M.</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lang w:eastAsia="zh-CN"/>
              </w:rPr>
            </w:pPr>
            <w:r>
              <w:rPr>
                <w:rFonts w:hint="eastAsia" w:ascii="宋体" w:hAnsi="宋体" w:eastAsia="宋体" w:cs="宋体"/>
                <w:i w:val="0"/>
                <w:color w:val="000000"/>
                <w:sz w:val="18"/>
                <w:szCs w:val="18"/>
                <w:u w:val="none"/>
                <w:lang w:eastAsia="zh-CN"/>
              </w:rPr>
              <w:t>块</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三年</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宋体" w:hAnsi="宋体" w:cs="宋体"/>
                <w:i w:val="0"/>
                <w:color w:val="000000"/>
                <w:sz w:val="18"/>
                <w:szCs w:val="18"/>
                <w:u w:val="none"/>
                <w:lang w:val="en-US" w:eastAsia="zh-CN"/>
              </w:rPr>
            </w:pPr>
            <w:r>
              <w:rPr>
                <w:rFonts w:hint="eastAsia" w:hAnsi="宋体" w:cs="宋体"/>
                <w:i w:val="0"/>
                <w:color w:val="000000"/>
                <w:sz w:val="18"/>
                <w:szCs w:val="18"/>
                <w:u w:val="none"/>
                <w:lang w:val="en-US" w:eastAsia="zh-CN"/>
              </w:rPr>
              <w:t>28</w:t>
            </w:r>
          </w:p>
        </w:tc>
      </w:tr>
      <w:tr>
        <w:tblPrEx>
          <w:tblCellMar>
            <w:top w:w="0" w:type="dxa"/>
            <w:left w:w="0" w:type="dxa"/>
            <w:bottom w:w="0" w:type="dxa"/>
            <w:right w:w="0" w:type="dxa"/>
          </w:tblCellMar>
        </w:tblPrEx>
        <w:trPr>
          <w:trHeight w:val="90" w:hRule="atLeast"/>
          <w:jc w:val="center"/>
        </w:trPr>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480" w:lineRule="auto"/>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内存</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480" w:lineRule="auto"/>
              <w:jc w:val="left"/>
              <w:textAlignment w:val="center"/>
              <w:rPr>
                <w:rFonts w:hint="default" w:ascii="宋体" w:hAnsi="宋体" w:eastAsia="宋体" w:cs="宋体"/>
                <w:i w:val="0"/>
                <w:color w:val="000000"/>
                <w:sz w:val="18"/>
                <w:szCs w:val="18"/>
                <w:u w:val="none"/>
                <w:lang w:val="en-US" w:eastAsia="zh-CN"/>
              </w:rPr>
            </w:pPr>
            <w:r>
              <w:rPr>
                <w:rFonts w:hint="eastAsia" w:hAnsi="宋体" w:cs="宋体"/>
                <w:i w:val="0"/>
                <w:color w:val="000000"/>
                <w:sz w:val="18"/>
                <w:szCs w:val="18"/>
                <w:u w:val="none"/>
                <w:lang w:val="en-US" w:eastAsia="zh-CN"/>
              </w:rPr>
              <w:t>16GB-3200</w:t>
            </w:r>
          </w:p>
        </w:tc>
        <w:tc>
          <w:tcPr>
            <w:tcW w:w="4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频率：</w:t>
            </w:r>
            <w:r>
              <w:rPr>
                <w:rFonts w:hint="eastAsia" w:hAnsi="宋体" w:cs="宋体"/>
                <w:i w:val="0"/>
                <w:color w:val="000000"/>
                <w:kern w:val="0"/>
                <w:sz w:val="18"/>
                <w:szCs w:val="18"/>
                <w:u w:val="none"/>
                <w:lang w:val="en-US" w:eastAsia="zh-CN" w:bidi="ar"/>
              </w:rPr>
              <w:t>3200</w:t>
            </w:r>
            <w:r>
              <w:rPr>
                <w:rFonts w:hint="eastAsia" w:ascii="宋体" w:hAnsi="宋体" w:eastAsia="宋体" w:cs="宋体"/>
                <w:i w:val="0"/>
                <w:color w:val="000000"/>
                <w:kern w:val="0"/>
                <w:sz w:val="18"/>
                <w:szCs w:val="18"/>
                <w:u w:val="none"/>
                <w:lang w:val="en-US" w:eastAsia="zh-CN" w:bidi="ar"/>
              </w:rPr>
              <w:t>、平台：台式机内存、DDR代数：DDR4、总容量：</w:t>
            </w:r>
            <w:r>
              <w:rPr>
                <w:rFonts w:hint="eastAsia" w:hAnsi="宋体" w:cs="宋体"/>
                <w:i w:val="0"/>
                <w:color w:val="000000"/>
                <w:kern w:val="0"/>
                <w:sz w:val="18"/>
                <w:szCs w:val="18"/>
                <w:u w:val="none"/>
                <w:lang w:val="en-US" w:eastAsia="zh-CN" w:bidi="ar"/>
              </w:rPr>
              <w:t>32</w:t>
            </w:r>
            <w:r>
              <w:rPr>
                <w:rFonts w:hint="eastAsia" w:ascii="宋体" w:hAnsi="宋体" w:eastAsia="宋体" w:cs="宋体"/>
                <w:i w:val="0"/>
                <w:color w:val="000000"/>
                <w:kern w:val="0"/>
                <w:sz w:val="18"/>
                <w:szCs w:val="18"/>
                <w:u w:val="none"/>
                <w:lang w:val="en-US" w:eastAsia="zh-CN" w:bidi="ar"/>
              </w:rPr>
              <w:t>GB</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lang w:eastAsia="zh-CN"/>
              </w:rPr>
            </w:pPr>
            <w:r>
              <w:rPr>
                <w:rFonts w:hint="eastAsia" w:ascii="宋体" w:hAnsi="宋体" w:eastAsia="宋体" w:cs="宋体"/>
                <w:i w:val="0"/>
                <w:color w:val="000000"/>
                <w:sz w:val="18"/>
                <w:szCs w:val="18"/>
                <w:u w:val="none"/>
                <w:lang w:eastAsia="zh-CN"/>
              </w:rPr>
              <w:t>条</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三年</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宋体" w:hAnsi="宋体" w:cs="宋体"/>
                <w:i w:val="0"/>
                <w:color w:val="000000"/>
                <w:sz w:val="18"/>
                <w:szCs w:val="18"/>
                <w:u w:val="none"/>
                <w:lang w:val="en-US" w:eastAsia="zh-CN"/>
              </w:rPr>
            </w:pPr>
            <w:r>
              <w:rPr>
                <w:rFonts w:hint="eastAsia" w:hAnsi="宋体" w:cs="宋体"/>
                <w:i w:val="0"/>
                <w:color w:val="000000"/>
                <w:sz w:val="18"/>
                <w:szCs w:val="18"/>
                <w:u w:val="none"/>
                <w:lang w:val="en-US" w:eastAsia="zh-CN"/>
              </w:rPr>
              <w:t>28</w:t>
            </w:r>
          </w:p>
        </w:tc>
      </w:tr>
      <w:tr>
        <w:tblPrEx>
          <w:tblCellMar>
            <w:top w:w="0" w:type="dxa"/>
            <w:left w:w="0" w:type="dxa"/>
            <w:bottom w:w="0" w:type="dxa"/>
            <w:right w:w="0" w:type="dxa"/>
          </w:tblCellMar>
        </w:tblPrEx>
        <w:trPr>
          <w:trHeight w:val="90" w:hRule="atLeast"/>
          <w:jc w:val="center"/>
        </w:trPr>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480" w:lineRule="auto"/>
              <w:jc w:val="left"/>
              <w:textAlignment w:val="center"/>
              <w:rPr>
                <w:rFonts w:hint="eastAsia" w:ascii="宋体" w:hAnsi="宋体" w:eastAsia="宋体" w:cs="宋体"/>
                <w:i w:val="0"/>
                <w:color w:val="000000"/>
                <w:kern w:val="0"/>
                <w:sz w:val="18"/>
                <w:szCs w:val="18"/>
                <w:u w:val="none"/>
                <w:lang w:val="en-US" w:eastAsia="zh-CN" w:bidi="ar"/>
              </w:rPr>
            </w:pPr>
            <w:r>
              <w:rPr>
                <w:rFonts w:hint="eastAsia" w:hAnsi="宋体" w:cs="宋体"/>
                <w:i w:val="0"/>
                <w:color w:val="000000"/>
                <w:kern w:val="0"/>
                <w:sz w:val="18"/>
                <w:szCs w:val="18"/>
                <w:u w:val="none"/>
                <w:lang w:val="en-US" w:eastAsia="zh-CN" w:bidi="ar"/>
              </w:rPr>
              <w:t>显卡</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480" w:lineRule="auto"/>
              <w:jc w:val="left"/>
              <w:textAlignment w:val="center"/>
              <w:rPr>
                <w:rFonts w:hint="default" w:ascii="宋体" w:hAnsi="宋体" w:cs="宋体"/>
                <w:i w:val="0"/>
                <w:color w:val="000000"/>
                <w:sz w:val="18"/>
                <w:szCs w:val="18"/>
                <w:u w:val="none"/>
                <w:lang w:val="en-US" w:eastAsia="zh-CN"/>
              </w:rPr>
            </w:pPr>
            <w:r>
              <w:rPr>
                <w:rFonts w:hint="eastAsia" w:hAnsi="宋体" w:cs="宋体"/>
                <w:i w:val="0"/>
                <w:color w:val="000000"/>
                <w:sz w:val="21"/>
                <w:szCs w:val="21"/>
                <w:u w:val="none"/>
                <w:lang w:val="en-US" w:eastAsia="zh-CN"/>
              </w:rPr>
              <w:t>RTX3050</w:t>
            </w:r>
          </w:p>
        </w:tc>
        <w:tc>
          <w:tcPr>
            <w:tcW w:w="4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芯片组：NVIDIA芯片、支持PCIE3.0、显存规格：</w:t>
            </w:r>
            <w:r>
              <w:rPr>
                <w:rFonts w:hint="eastAsia" w:hAnsi="宋体" w:cs="宋体"/>
                <w:i w:val="0"/>
                <w:color w:val="000000"/>
                <w:kern w:val="0"/>
                <w:sz w:val="18"/>
                <w:szCs w:val="18"/>
                <w:u w:val="none"/>
                <w:lang w:val="en-US" w:eastAsia="zh-CN" w:bidi="ar"/>
              </w:rPr>
              <w:t>8</w:t>
            </w:r>
            <w:r>
              <w:rPr>
                <w:rFonts w:hint="eastAsia" w:ascii="宋体" w:hAnsi="宋体" w:eastAsia="宋体" w:cs="宋体"/>
                <w:i w:val="0"/>
                <w:color w:val="000000"/>
                <w:kern w:val="0"/>
                <w:sz w:val="18"/>
                <w:szCs w:val="18"/>
                <w:u w:val="none"/>
                <w:lang w:val="en-US" w:eastAsia="zh-CN" w:bidi="ar"/>
              </w:rPr>
              <w:t>GB、显存类型：ddr</w:t>
            </w:r>
            <w:r>
              <w:rPr>
                <w:rFonts w:hint="eastAsia" w:hAnsi="宋体" w:cs="宋体"/>
                <w:i w:val="0"/>
                <w:color w:val="000000"/>
                <w:kern w:val="0"/>
                <w:sz w:val="18"/>
                <w:szCs w:val="18"/>
                <w:u w:val="none"/>
                <w:lang w:val="en-US" w:eastAsia="zh-CN" w:bidi="ar"/>
              </w:rPr>
              <w:t>6</w:t>
            </w:r>
            <w:r>
              <w:rPr>
                <w:rFonts w:hint="eastAsia" w:ascii="宋体" w:hAnsi="宋体" w:eastAsia="宋体" w:cs="宋体"/>
                <w:i w:val="0"/>
                <w:color w:val="000000"/>
                <w:kern w:val="0"/>
                <w:sz w:val="18"/>
                <w:szCs w:val="18"/>
                <w:u w:val="none"/>
                <w:lang w:val="en-US" w:eastAsia="zh-CN" w:bidi="ar"/>
              </w:rPr>
              <w:t>、核心频率：</w:t>
            </w:r>
            <w:r>
              <w:rPr>
                <w:rFonts w:hint="eastAsia" w:hAnsi="宋体" w:cs="宋体"/>
                <w:i w:val="0"/>
                <w:color w:val="000000"/>
                <w:kern w:val="0"/>
                <w:sz w:val="18"/>
                <w:szCs w:val="18"/>
                <w:u w:val="none"/>
                <w:lang w:val="en-US" w:eastAsia="zh-CN" w:bidi="ar"/>
              </w:rPr>
              <w:t>1500-1800</w:t>
            </w:r>
            <w:r>
              <w:rPr>
                <w:rFonts w:hint="eastAsia" w:ascii="宋体" w:hAnsi="宋体" w:eastAsia="宋体" w:cs="宋体"/>
                <w:i w:val="0"/>
                <w:color w:val="000000"/>
                <w:kern w:val="0"/>
                <w:sz w:val="18"/>
                <w:szCs w:val="18"/>
                <w:u w:val="none"/>
                <w:lang w:val="en-US" w:eastAsia="zh-CN" w:bidi="ar"/>
              </w:rPr>
              <w:t>MHZ、显存频率</w:t>
            </w:r>
            <w:r>
              <w:rPr>
                <w:rFonts w:hint="eastAsia" w:hAnsi="宋体" w:cs="宋体"/>
                <w:i w:val="0"/>
                <w:color w:val="000000"/>
                <w:kern w:val="0"/>
                <w:sz w:val="18"/>
                <w:szCs w:val="18"/>
                <w:u w:val="none"/>
                <w:lang w:val="en-US" w:eastAsia="zh-CN" w:bidi="ar"/>
              </w:rPr>
              <w:t>6</w:t>
            </w:r>
            <w:r>
              <w:rPr>
                <w:rFonts w:hint="eastAsia" w:ascii="宋体" w:hAnsi="宋体" w:eastAsia="宋体" w:cs="宋体"/>
                <w:i w:val="0"/>
                <w:color w:val="000000"/>
                <w:kern w:val="0"/>
                <w:sz w:val="18"/>
                <w:szCs w:val="18"/>
                <w:u w:val="none"/>
                <w:lang w:val="en-US" w:eastAsia="zh-CN" w:bidi="ar"/>
              </w:rPr>
              <w:t>000MHZ</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lang w:eastAsia="zh-CN"/>
              </w:rPr>
            </w:pPr>
            <w:r>
              <w:rPr>
                <w:rFonts w:hint="eastAsia" w:hAnsi="宋体" w:cs="宋体"/>
                <w:i w:val="0"/>
                <w:color w:val="000000"/>
                <w:sz w:val="18"/>
                <w:szCs w:val="18"/>
                <w:u w:val="none"/>
                <w:lang w:eastAsia="zh-CN"/>
              </w:rPr>
              <w:t>块</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cs="宋体"/>
                <w:i w:val="0"/>
                <w:color w:val="000000"/>
                <w:sz w:val="18"/>
                <w:szCs w:val="18"/>
                <w:u w:val="none"/>
                <w:lang w:val="en-US" w:eastAsia="zh-CN"/>
              </w:rPr>
            </w:pPr>
            <w:r>
              <w:rPr>
                <w:rFonts w:hint="eastAsia" w:hAnsi="宋体" w:cs="宋体"/>
                <w:i w:val="0"/>
                <w:color w:val="000000"/>
                <w:sz w:val="18"/>
                <w:szCs w:val="18"/>
                <w:u w:val="none"/>
                <w:lang w:val="en-US" w:eastAsia="zh-CN"/>
              </w:rPr>
              <w:t>三年</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hAnsi="宋体" w:cs="宋体"/>
                <w:i w:val="0"/>
                <w:color w:val="000000"/>
                <w:sz w:val="18"/>
                <w:szCs w:val="18"/>
                <w:u w:val="none"/>
                <w:lang w:val="en-US" w:eastAsia="zh-CN"/>
              </w:rPr>
            </w:pPr>
            <w:r>
              <w:rPr>
                <w:rFonts w:hint="eastAsia" w:hAnsi="宋体" w:cs="宋体"/>
                <w:i w:val="0"/>
                <w:color w:val="000000"/>
                <w:sz w:val="18"/>
                <w:szCs w:val="18"/>
                <w:u w:val="none"/>
                <w:lang w:val="en-US" w:eastAsia="zh-CN"/>
              </w:rPr>
              <w:t>28</w:t>
            </w:r>
          </w:p>
        </w:tc>
      </w:tr>
      <w:tr>
        <w:tblPrEx>
          <w:tblCellMar>
            <w:top w:w="0" w:type="dxa"/>
            <w:left w:w="0" w:type="dxa"/>
            <w:bottom w:w="0" w:type="dxa"/>
            <w:right w:w="0" w:type="dxa"/>
          </w:tblCellMar>
        </w:tblPrEx>
        <w:trPr>
          <w:trHeight w:val="615" w:hRule="atLeast"/>
          <w:jc w:val="center"/>
        </w:trPr>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720" w:lineRule="auto"/>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固态硬盘</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720" w:lineRule="auto"/>
              <w:jc w:val="left"/>
              <w:textAlignment w:val="center"/>
              <w:rPr>
                <w:rFonts w:hint="default" w:ascii="宋体" w:hAnsi="宋体" w:eastAsia="宋体" w:cs="宋体"/>
                <w:i w:val="0"/>
                <w:color w:val="000000"/>
                <w:sz w:val="18"/>
                <w:szCs w:val="18"/>
                <w:u w:val="none"/>
                <w:lang w:val="en-US" w:eastAsia="zh-CN"/>
              </w:rPr>
            </w:pPr>
            <w:r>
              <w:rPr>
                <w:rFonts w:hint="eastAsia" w:hAnsi="宋体" w:cs="宋体"/>
                <w:i w:val="0"/>
                <w:color w:val="000000"/>
                <w:sz w:val="18"/>
                <w:szCs w:val="18"/>
                <w:u w:val="none"/>
                <w:lang w:val="en-US" w:eastAsia="zh-CN"/>
              </w:rPr>
              <w:t>1TB</w:t>
            </w:r>
            <w:bookmarkStart w:id="189" w:name="_GoBack"/>
            <w:bookmarkEnd w:id="189"/>
          </w:p>
        </w:tc>
        <w:tc>
          <w:tcPr>
            <w:tcW w:w="4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主体</w:t>
            </w:r>
            <w:r>
              <w:rPr>
                <w:rFonts w:hint="eastAsia" w:ascii="宋体" w:hAnsi="宋体" w:cs="宋体"/>
                <w:i w:val="0"/>
                <w:color w:val="000000"/>
                <w:kern w:val="0"/>
                <w:sz w:val="18"/>
                <w:szCs w:val="18"/>
                <w:u w:val="none"/>
                <w:lang w:val="en-US" w:eastAsia="zh-CN" w:bidi="ar"/>
              </w:rPr>
              <w:t>m.2</w:t>
            </w:r>
            <w:r>
              <w:rPr>
                <w:rFonts w:hint="eastAsia" w:ascii="宋体" w:hAnsi="宋体" w:eastAsia="宋体" w:cs="宋体"/>
                <w:i w:val="0"/>
                <w:color w:val="000000"/>
                <w:kern w:val="0"/>
                <w:sz w:val="18"/>
                <w:szCs w:val="18"/>
                <w:u w:val="none"/>
                <w:lang w:val="en-US" w:eastAsia="zh-CN" w:bidi="ar"/>
              </w:rPr>
              <w:t>、规格：顺序写入大于520MB/秒.顺序读速大于540MB/秒</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lang w:eastAsia="zh-CN"/>
              </w:rPr>
            </w:pPr>
            <w:r>
              <w:rPr>
                <w:rFonts w:hint="eastAsia" w:ascii="宋体" w:hAnsi="宋体" w:eastAsia="宋体" w:cs="宋体"/>
                <w:i w:val="0"/>
                <w:color w:val="000000"/>
                <w:sz w:val="18"/>
                <w:szCs w:val="18"/>
                <w:u w:val="none"/>
                <w:lang w:eastAsia="zh-CN"/>
              </w:rPr>
              <w:t>个</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三年</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宋体" w:hAnsi="宋体" w:cs="宋体"/>
                <w:i w:val="0"/>
                <w:color w:val="000000"/>
                <w:sz w:val="18"/>
                <w:szCs w:val="18"/>
                <w:u w:val="none"/>
                <w:lang w:val="en-US" w:eastAsia="zh-CN"/>
              </w:rPr>
            </w:pPr>
            <w:r>
              <w:rPr>
                <w:rFonts w:hint="eastAsia" w:hAnsi="宋体" w:cs="宋体"/>
                <w:i w:val="0"/>
                <w:color w:val="000000"/>
                <w:sz w:val="18"/>
                <w:szCs w:val="18"/>
                <w:u w:val="none"/>
                <w:lang w:val="en-US" w:eastAsia="zh-CN"/>
              </w:rPr>
              <w:t>28</w:t>
            </w:r>
          </w:p>
        </w:tc>
      </w:tr>
      <w:tr>
        <w:tblPrEx>
          <w:tblCellMar>
            <w:top w:w="0" w:type="dxa"/>
            <w:left w:w="0" w:type="dxa"/>
            <w:bottom w:w="0" w:type="dxa"/>
            <w:right w:w="0" w:type="dxa"/>
          </w:tblCellMar>
        </w:tblPrEx>
        <w:trPr>
          <w:trHeight w:val="316" w:hRule="atLeast"/>
          <w:jc w:val="center"/>
        </w:trPr>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720" w:lineRule="auto"/>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电源</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720" w:lineRule="auto"/>
              <w:jc w:val="left"/>
              <w:textAlignment w:val="center"/>
              <w:rPr>
                <w:rFonts w:hint="default" w:ascii="宋体" w:hAnsi="宋体" w:eastAsia="宋体" w:cs="宋体"/>
                <w:i w:val="0"/>
                <w:color w:val="000000"/>
                <w:sz w:val="18"/>
                <w:szCs w:val="18"/>
                <w:u w:val="none"/>
                <w:lang w:val="en-US" w:eastAsia="zh-CN"/>
              </w:rPr>
            </w:pPr>
            <w:r>
              <w:rPr>
                <w:rFonts w:hint="eastAsia" w:hAnsi="宋体" w:cs="宋体"/>
                <w:i w:val="0"/>
                <w:color w:val="000000"/>
                <w:sz w:val="18"/>
                <w:szCs w:val="18"/>
                <w:u w:val="none"/>
                <w:lang w:val="en-US" w:eastAsia="zh-CN"/>
              </w:rPr>
              <w:t>400W</w:t>
            </w:r>
          </w:p>
        </w:tc>
        <w:tc>
          <w:tcPr>
            <w:tcW w:w="4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240" w:lineRule="auto"/>
              <w:jc w:val="left"/>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非模组电源铜牌 、电源尺寸：标准电源（ATX）、风扇启停：支持风扇启停、接线类型：非模组化、转换效率：铜牌（85%）、电源额定功率：</w:t>
            </w:r>
            <w:r>
              <w:rPr>
                <w:rFonts w:hint="eastAsia" w:hAnsi="宋体" w:cs="宋体"/>
                <w:i w:val="0"/>
                <w:color w:val="000000"/>
                <w:kern w:val="0"/>
                <w:sz w:val="18"/>
                <w:szCs w:val="18"/>
                <w:u w:val="none"/>
                <w:lang w:val="en-US" w:eastAsia="zh-CN" w:bidi="ar"/>
              </w:rPr>
              <w:t>75</w:t>
            </w:r>
            <w:r>
              <w:rPr>
                <w:rFonts w:hint="eastAsia" w:ascii="宋体" w:hAnsi="宋体" w:cs="宋体"/>
                <w:i w:val="0"/>
                <w:color w:val="000000"/>
                <w:kern w:val="0"/>
                <w:sz w:val="18"/>
                <w:szCs w:val="18"/>
                <w:u w:val="none"/>
                <w:lang w:val="en-US" w:eastAsia="zh-CN" w:bidi="ar"/>
              </w:rPr>
              <w:t>0W</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lang w:eastAsia="zh-CN"/>
              </w:rPr>
            </w:pPr>
            <w:r>
              <w:rPr>
                <w:rFonts w:hint="eastAsia" w:ascii="宋体" w:hAnsi="宋体" w:eastAsia="宋体" w:cs="宋体"/>
                <w:i w:val="0"/>
                <w:color w:val="000000"/>
                <w:sz w:val="18"/>
                <w:szCs w:val="18"/>
                <w:u w:val="none"/>
                <w:lang w:eastAsia="zh-CN"/>
              </w:rPr>
              <w:t>个</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三年</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宋体" w:hAnsi="宋体" w:cs="宋体"/>
                <w:i w:val="0"/>
                <w:color w:val="000000"/>
                <w:sz w:val="18"/>
                <w:szCs w:val="18"/>
                <w:u w:val="none"/>
                <w:lang w:val="en-US" w:eastAsia="zh-CN"/>
              </w:rPr>
            </w:pPr>
            <w:r>
              <w:rPr>
                <w:rFonts w:hint="eastAsia" w:hAnsi="宋体" w:cs="宋体"/>
                <w:i w:val="0"/>
                <w:color w:val="000000"/>
                <w:sz w:val="18"/>
                <w:szCs w:val="18"/>
                <w:u w:val="none"/>
                <w:lang w:val="en-US" w:eastAsia="zh-CN"/>
              </w:rPr>
              <w:t>28</w:t>
            </w:r>
          </w:p>
        </w:tc>
      </w:tr>
      <w:tr>
        <w:tblPrEx>
          <w:tblCellMar>
            <w:top w:w="0" w:type="dxa"/>
            <w:left w:w="0" w:type="dxa"/>
            <w:bottom w:w="0" w:type="dxa"/>
            <w:right w:w="0" w:type="dxa"/>
          </w:tblCellMar>
        </w:tblPrEx>
        <w:trPr>
          <w:trHeight w:val="316" w:hRule="atLeast"/>
          <w:jc w:val="center"/>
        </w:trPr>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720" w:lineRule="auto"/>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机箱</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720" w:lineRule="auto"/>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ATX</w:t>
            </w:r>
          </w:p>
        </w:tc>
        <w:tc>
          <w:tcPr>
            <w:tcW w:w="4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黑色 中塔式机箱（支持ATX主板、宽体电脑机箱、支持长显卡、黑化背线）</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lang w:eastAsia="zh-CN"/>
              </w:rPr>
            </w:pPr>
            <w:r>
              <w:rPr>
                <w:rFonts w:hint="eastAsia" w:ascii="宋体" w:hAnsi="宋体" w:cs="宋体"/>
                <w:i w:val="0"/>
                <w:color w:val="000000"/>
                <w:sz w:val="18"/>
                <w:szCs w:val="18"/>
                <w:u w:val="none"/>
                <w:lang w:eastAsia="zh-CN"/>
              </w:rPr>
              <w:t>个</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三年</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ascii="宋体" w:hAnsi="宋体" w:cs="宋体"/>
                <w:i w:val="0"/>
                <w:color w:val="000000"/>
                <w:sz w:val="18"/>
                <w:szCs w:val="18"/>
                <w:u w:val="none"/>
                <w:lang w:val="en-US" w:eastAsia="zh-CN"/>
              </w:rPr>
            </w:pPr>
            <w:r>
              <w:rPr>
                <w:rFonts w:hint="eastAsia" w:hAnsi="宋体" w:cs="宋体"/>
                <w:i w:val="0"/>
                <w:color w:val="000000"/>
                <w:sz w:val="18"/>
                <w:szCs w:val="18"/>
                <w:u w:val="none"/>
                <w:lang w:val="en-US" w:eastAsia="zh-CN"/>
              </w:rPr>
              <w:t>28</w:t>
            </w:r>
          </w:p>
        </w:tc>
      </w:tr>
      <w:tr>
        <w:tblPrEx>
          <w:tblCellMar>
            <w:top w:w="0" w:type="dxa"/>
            <w:left w:w="0" w:type="dxa"/>
            <w:bottom w:w="0" w:type="dxa"/>
            <w:right w:w="0" w:type="dxa"/>
          </w:tblCellMar>
        </w:tblPrEx>
        <w:trPr>
          <w:trHeight w:val="316" w:hRule="atLeast"/>
          <w:jc w:val="center"/>
        </w:trPr>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720" w:lineRule="auto"/>
              <w:jc w:val="left"/>
              <w:textAlignment w:val="center"/>
              <w:rPr>
                <w:rFonts w:hint="eastAsia" w:ascii="宋体" w:hAnsi="宋体" w:eastAsia="宋体" w:cs="宋体"/>
                <w:i w:val="0"/>
                <w:color w:val="000000"/>
                <w:kern w:val="0"/>
                <w:sz w:val="18"/>
                <w:szCs w:val="18"/>
                <w:u w:val="none"/>
                <w:lang w:val="en-US" w:eastAsia="zh-CN" w:bidi="ar"/>
              </w:rPr>
            </w:pPr>
            <w:r>
              <w:rPr>
                <w:rFonts w:hint="eastAsia" w:hAnsi="宋体" w:cs="宋体"/>
                <w:i w:val="0"/>
                <w:color w:val="000000"/>
                <w:kern w:val="0"/>
                <w:sz w:val="21"/>
                <w:szCs w:val="21"/>
                <w:u w:val="none"/>
                <w:lang w:val="en-US" w:eastAsia="zh-CN" w:bidi="ar"/>
              </w:rPr>
              <w:t>显示器</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720" w:lineRule="auto"/>
              <w:jc w:val="left"/>
              <w:textAlignment w:val="center"/>
              <w:rPr>
                <w:rFonts w:hint="default" w:ascii="宋体" w:hAnsi="宋体" w:cs="宋体"/>
                <w:i w:val="0"/>
                <w:color w:val="000000"/>
                <w:kern w:val="0"/>
                <w:sz w:val="18"/>
                <w:szCs w:val="18"/>
                <w:u w:val="none"/>
                <w:lang w:val="en-US" w:eastAsia="zh-CN" w:bidi="ar"/>
              </w:rPr>
            </w:pPr>
            <w:r>
              <w:rPr>
                <w:rFonts w:hint="eastAsia" w:hAnsi="宋体" w:cs="宋体"/>
                <w:i w:val="0"/>
                <w:color w:val="000000"/>
                <w:kern w:val="0"/>
                <w:sz w:val="18"/>
                <w:szCs w:val="18"/>
                <w:u w:val="none"/>
                <w:lang w:val="en-US" w:eastAsia="zh-CN" w:bidi="ar"/>
              </w:rPr>
              <w:t>27寸</w:t>
            </w:r>
          </w:p>
        </w:tc>
        <w:tc>
          <w:tcPr>
            <w:tcW w:w="47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spacing w:line="240" w:lineRule="auto"/>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kern w:val="0"/>
                <w:sz w:val="21"/>
                <w:szCs w:val="21"/>
                <w:lang w:bidi="ar"/>
              </w:rPr>
              <w:t>面板：分辨率：1920×1080（全高清）、接口：HDMI，VGA、尺寸：英寸-2</w:t>
            </w:r>
            <w:r>
              <w:rPr>
                <w:rFonts w:hint="eastAsia" w:hAnsi="宋体" w:cs="宋体"/>
                <w:kern w:val="0"/>
                <w:sz w:val="21"/>
                <w:szCs w:val="21"/>
                <w:lang w:val="en-US" w:eastAsia="zh-CN" w:bidi="ar"/>
              </w:rPr>
              <w:t>7</w:t>
            </w:r>
            <w:r>
              <w:rPr>
                <w:rFonts w:hint="eastAsia" w:ascii="宋体" w:hAnsi="宋体" w:eastAsia="宋体" w:cs="宋体"/>
                <w:kern w:val="0"/>
                <w:sz w:val="21"/>
                <w:szCs w:val="21"/>
                <w:lang w:bidi="ar"/>
              </w:rPr>
              <w:t>英寸</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cs="宋体"/>
                <w:i w:val="0"/>
                <w:color w:val="000000"/>
                <w:sz w:val="18"/>
                <w:szCs w:val="18"/>
                <w:u w:val="none"/>
                <w:lang w:eastAsia="zh-CN"/>
              </w:rPr>
            </w:pPr>
            <w:r>
              <w:rPr>
                <w:rFonts w:hint="eastAsia" w:hAnsi="宋体" w:cs="宋体"/>
                <w:i w:val="0"/>
                <w:color w:val="000000"/>
                <w:sz w:val="18"/>
                <w:szCs w:val="18"/>
                <w:u w:val="none"/>
                <w:lang w:eastAsia="zh-CN"/>
              </w:rPr>
              <w:t>台</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cs="宋体"/>
                <w:i w:val="0"/>
                <w:color w:val="000000"/>
                <w:sz w:val="18"/>
                <w:szCs w:val="18"/>
                <w:u w:val="none"/>
                <w:lang w:val="en-US" w:eastAsia="zh-CN"/>
              </w:rPr>
            </w:pPr>
            <w:r>
              <w:rPr>
                <w:rFonts w:hint="eastAsia" w:hAnsi="宋体" w:cs="宋体"/>
                <w:i w:val="0"/>
                <w:color w:val="000000"/>
                <w:sz w:val="18"/>
                <w:szCs w:val="18"/>
                <w:u w:val="none"/>
                <w:lang w:val="en-US" w:eastAsia="zh-CN"/>
              </w:rPr>
              <w:t>三年</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left"/>
              <w:textAlignment w:val="center"/>
              <w:rPr>
                <w:rFonts w:hint="default" w:hAnsi="宋体" w:cs="宋体"/>
                <w:i w:val="0"/>
                <w:color w:val="000000"/>
                <w:sz w:val="18"/>
                <w:szCs w:val="18"/>
                <w:u w:val="none"/>
                <w:lang w:val="en-US" w:eastAsia="zh-CN"/>
              </w:rPr>
            </w:pPr>
            <w:r>
              <w:rPr>
                <w:rFonts w:hint="eastAsia" w:hAnsi="宋体" w:cs="宋体"/>
                <w:i w:val="0"/>
                <w:color w:val="000000"/>
                <w:sz w:val="18"/>
                <w:szCs w:val="18"/>
                <w:u w:val="none"/>
                <w:lang w:val="en-US" w:eastAsia="zh-CN"/>
              </w:rPr>
              <w:t>28</w:t>
            </w:r>
          </w:p>
        </w:tc>
      </w:tr>
    </w:tbl>
    <w:p>
      <w:pPr>
        <w:pStyle w:val="2"/>
        <w:rPr>
          <w:rFonts w:hint="eastAsia" w:ascii="仿宋" w:hAnsi="仿宋" w:eastAsia="仿宋"/>
          <w:b/>
          <w:sz w:val="24"/>
          <w:lang w:val="en-US" w:eastAsia="zh-CN"/>
        </w:rPr>
      </w:pPr>
    </w:p>
    <w:p>
      <w:pPr>
        <w:pStyle w:val="2"/>
        <w:rPr>
          <w:rFonts w:hint="eastAsia" w:ascii="仿宋" w:hAnsi="仿宋" w:eastAsia="仿宋"/>
          <w:b/>
          <w:sz w:val="24"/>
          <w:lang w:val="en-US" w:eastAsia="zh-CN"/>
        </w:rPr>
      </w:pPr>
    </w:p>
    <w:p>
      <w:pPr>
        <w:pStyle w:val="2"/>
        <w:rPr>
          <w:rFonts w:hint="eastAsia" w:ascii="仿宋" w:hAnsi="仿宋" w:eastAsia="仿宋"/>
          <w:b/>
          <w:sz w:val="24"/>
          <w:lang w:val="en-US" w:eastAsia="zh-CN"/>
        </w:rPr>
      </w:pPr>
    </w:p>
    <w:p>
      <w:pPr>
        <w:spacing w:line="360" w:lineRule="auto"/>
        <w:ind w:firstLine="482" w:firstLineChars="200"/>
        <w:rPr>
          <w:rFonts w:hint="eastAsia" w:ascii="仿宋" w:hAnsi="仿宋" w:eastAsia="仿宋"/>
          <w:b/>
          <w:sz w:val="24"/>
          <w:lang w:val="en-US" w:eastAsia="zh-CN"/>
        </w:rPr>
      </w:pPr>
    </w:p>
    <w:p>
      <w:pPr>
        <w:spacing w:after="120" w:afterLines="50" w:line="420" w:lineRule="exact"/>
        <w:ind w:firstLine="482" w:firstLineChars="200"/>
        <w:rPr>
          <w:rFonts w:ascii="仿宋" w:hAnsi="仿宋" w:eastAsia="仿宋"/>
          <w:b/>
          <w:bCs/>
          <w:sz w:val="24"/>
        </w:rPr>
      </w:pPr>
      <w:r>
        <w:rPr>
          <w:rFonts w:hint="eastAsia" w:ascii="仿宋" w:hAnsi="仿宋" w:eastAsia="仿宋"/>
          <w:b/>
          <w:bCs/>
          <w:sz w:val="24"/>
        </w:rPr>
        <w:t xml:space="preserve">四、投标人应具备的资格条件： </w:t>
      </w:r>
    </w:p>
    <w:p>
      <w:pPr>
        <w:pStyle w:val="75"/>
        <w:spacing w:line="460" w:lineRule="exact"/>
        <w:ind w:firstLine="480" w:firstLineChars="200"/>
        <w:rPr>
          <w:rFonts w:ascii="仿宋" w:hAnsi="仿宋" w:eastAsia="仿宋"/>
          <w:color w:val="000000" w:themeColor="text1"/>
          <w:sz w:val="24"/>
          <w:szCs w:val="24"/>
        </w:rPr>
      </w:pPr>
      <w:bookmarkStart w:id="5" w:name="PO_供应商资格条件_1"/>
      <w:r>
        <w:rPr>
          <w:rFonts w:hint="eastAsia" w:ascii="仿宋" w:hAnsi="仿宋" w:eastAsia="仿宋"/>
          <w:color w:val="000000" w:themeColor="text1"/>
          <w:sz w:val="24"/>
          <w:szCs w:val="24"/>
        </w:rPr>
        <w:t>1、在中华人民共和国境内注册，具有独立法人资格的合法企业（提供营业执照副本、税务登记证副本、组织机构代码证副本）；</w:t>
      </w:r>
    </w:p>
    <w:p>
      <w:pPr>
        <w:pStyle w:val="75"/>
        <w:spacing w:line="460" w:lineRule="exact"/>
        <w:ind w:firstLine="480" w:firstLineChars="200"/>
        <w:rPr>
          <w:rFonts w:ascii="仿宋" w:hAnsi="仿宋" w:eastAsia="仿宋"/>
          <w:color w:val="000000" w:themeColor="text1"/>
          <w:sz w:val="24"/>
          <w:szCs w:val="24"/>
        </w:rPr>
      </w:pPr>
      <w:r>
        <w:rPr>
          <w:rFonts w:hint="eastAsia" w:ascii="仿宋" w:hAnsi="仿宋" w:eastAsia="仿宋"/>
          <w:color w:val="000000" w:themeColor="text1"/>
          <w:sz w:val="24"/>
          <w:szCs w:val="24"/>
        </w:rPr>
        <w:t>2、参加此采购活动前三年内，在经营活动中没有重大违法记录；</w:t>
      </w:r>
    </w:p>
    <w:p>
      <w:pPr>
        <w:pStyle w:val="75"/>
        <w:spacing w:line="460" w:lineRule="exact"/>
        <w:ind w:firstLine="480" w:firstLineChars="200"/>
        <w:rPr>
          <w:rFonts w:ascii="仿宋" w:hAnsi="仿宋" w:eastAsia="仿宋"/>
          <w:color w:val="000000" w:themeColor="text1"/>
          <w:sz w:val="24"/>
          <w:szCs w:val="24"/>
        </w:rPr>
      </w:pPr>
      <w:r>
        <w:rPr>
          <w:rFonts w:hint="eastAsia" w:ascii="仿宋" w:hAnsi="仿宋" w:eastAsia="仿宋"/>
          <w:color w:val="000000" w:themeColor="text1"/>
          <w:sz w:val="24"/>
          <w:szCs w:val="24"/>
        </w:rPr>
        <w:t>3、不接受联合体投标。</w:t>
      </w:r>
    </w:p>
    <w:bookmarkEnd w:id="5"/>
    <w:p>
      <w:pPr>
        <w:spacing w:after="50" w:line="420" w:lineRule="exact"/>
        <w:ind w:firstLine="482" w:firstLineChars="200"/>
        <w:rPr>
          <w:rFonts w:ascii="仿宋" w:hAnsi="仿宋" w:eastAsia="仿宋" w:cs="宋体"/>
          <w:b/>
          <w:bCs/>
          <w:sz w:val="24"/>
          <w:lang w:val="zh-CN"/>
        </w:rPr>
      </w:pPr>
      <w:r>
        <w:rPr>
          <w:rFonts w:hint="eastAsia" w:ascii="仿宋" w:hAnsi="仿宋" w:eastAsia="仿宋" w:cs="宋体"/>
          <w:b/>
          <w:bCs/>
          <w:sz w:val="24"/>
          <w:lang w:val="zh-CN"/>
        </w:rPr>
        <w:t>五、资格审查：</w:t>
      </w:r>
    </w:p>
    <w:p>
      <w:pPr>
        <w:spacing w:after="50" w:line="420" w:lineRule="exact"/>
        <w:ind w:firstLine="480" w:firstLineChars="200"/>
        <w:rPr>
          <w:rFonts w:ascii="仿宋" w:hAnsi="仿宋" w:eastAsia="仿宋" w:cs="宋体"/>
          <w:bCs/>
          <w:color w:val="000000" w:themeColor="text1"/>
          <w:sz w:val="24"/>
          <w:lang w:val="zh-CN"/>
        </w:rPr>
      </w:pPr>
      <w:bookmarkStart w:id="6" w:name="PO_默认文件内容_2"/>
      <w:r>
        <w:rPr>
          <w:rFonts w:hint="eastAsia" w:ascii="仿宋" w:hAnsi="仿宋" w:eastAsia="仿宋" w:cs="宋体"/>
          <w:bCs/>
          <w:color w:val="000000" w:themeColor="text1"/>
          <w:sz w:val="24"/>
          <w:lang w:val="zh-CN"/>
        </w:rPr>
        <w:t>除明确要求在购买招标文件时需提供的资格证明文件外，本项目投标供应商的资格条件在评标时进行审查。供应商应在投标文件中按招标文件的规定和要求附上所有的资格证明文件，要求提供的复印件的必须加盖单位印章，并在必要时提供原件备查。若提供的资格证明文件不全或不实，将导致其投标或中标资格被取消。</w:t>
      </w:r>
    </w:p>
    <w:bookmarkEnd w:id="6"/>
    <w:p>
      <w:pPr>
        <w:spacing w:after="50" w:line="420" w:lineRule="exact"/>
        <w:ind w:firstLine="482" w:firstLineChars="200"/>
        <w:rPr>
          <w:rFonts w:ascii="仿宋" w:hAnsi="仿宋" w:eastAsia="仿宋"/>
          <w:b/>
          <w:sz w:val="24"/>
          <w:highlight w:val="none"/>
        </w:rPr>
      </w:pPr>
      <w:r>
        <w:rPr>
          <w:rFonts w:hint="eastAsia" w:ascii="仿宋" w:hAnsi="仿宋" w:eastAsia="仿宋"/>
          <w:b/>
          <w:sz w:val="24"/>
          <w:highlight w:val="none"/>
        </w:rPr>
        <w:t>六、招标文件获取时间、地点：</w:t>
      </w:r>
    </w:p>
    <w:p>
      <w:pPr>
        <w:spacing w:after="120" w:afterLines="50" w:line="420" w:lineRule="exact"/>
        <w:ind w:firstLine="480" w:firstLineChars="200"/>
        <w:rPr>
          <w:rFonts w:ascii="仿宋" w:hAnsi="仿宋" w:eastAsia="仿宋"/>
          <w:sz w:val="24"/>
          <w:highlight w:val="none"/>
        </w:rPr>
      </w:pPr>
      <w:bookmarkStart w:id="7" w:name="PO_默认文件内容_47"/>
      <w:r>
        <w:rPr>
          <w:rFonts w:hint="eastAsia" w:ascii="仿宋" w:hAnsi="仿宋" w:eastAsia="仿宋"/>
          <w:sz w:val="24"/>
          <w:highlight w:val="none"/>
        </w:rPr>
        <w:t>招标文件自202</w:t>
      </w:r>
      <w:r>
        <w:rPr>
          <w:rFonts w:hint="eastAsia" w:ascii="仿宋" w:hAnsi="仿宋" w:eastAsia="仿宋"/>
          <w:sz w:val="24"/>
          <w:highlight w:val="none"/>
          <w:lang w:val="en-US" w:eastAsia="zh-CN"/>
        </w:rPr>
        <w:t>3</w:t>
      </w:r>
      <w:r>
        <w:rPr>
          <w:rFonts w:hint="eastAsia" w:ascii="仿宋" w:hAnsi="仿宋" w:eastAsia="仿宋"/>
          <w:sz w:val="24"/>
          <w:highlight w:val="none"/>
        </w:rPr>
        <w:t>年</w:t>
      </w:r>
      <w:r>
        <w:rPr>
          <w:rFonts w:hint="eastAsia" w:ascii="仿宋" w:hAnsi="仿宋" w:eastAsia="仿宋"/>
          <w:sz w:val="24"/>
          <w:highlight w:val="none"/>
          <w:lang w:val="en-US" w:eastAsia="zh-CN"/>
        </w:rPr>
        <w:t>12</w:t>
      </w:r>
      <w:r>
        <w:rPr>
          <w:rFonts w:hint="eastAsia" w:ascii="仿宋" w:hAnsi="仿宋" w:eastAsia="仿宋"/>
          <w:sz w:val="24"/>
          <w:highlight w:val="none"/>
        </w:rPr>
        <w:t>月</w:t>
      </w:r>
      <w:r>
        <w:rPr>
          <w:rFonts w:hint="eastAsia" w:ascii="仿宋" w:hAnsi="仿宋" w:eastAsia="仿宋"/>
          <w:sz w:val="24"/>
          <w:highlight w:val="none"/>
          <w:lang w:val="en-US" w:eastAsia="zh-CN"/>
        </w:rPr>
        <w:t>6</w:t>
      </w:r>
      <w:r>
        <w:rPr>
          <w:rFonts w:hint="eastAsia" w:ascii="仿宋" w:hAnsi="仿宋" w:eastAsia="仿宋"/>
          <w:sz w:val="24"/>
          <w:highlight w:val="none"/>
        </w:rPr>
        <w:t>日至202</w:t>
      </w:r>
      <w:r>
        <w:rPr>
          <w:rFonts w:hint="eastAsia" w:ascii="仿宋" w:hAnsi="仿宋" w:eastAsia="仿宋"/>
          <w:sz w:val="24"/>
          <w:highlight w:val="none"/>
          <w:lang w:val="en-US" w:eastAsia="zh-CN"/>
        </w:rPr>
        <w:t>3</w:t>
      </w:r>
      <w:r>
        <w:rPr>
          <w:rFonts w:hint="eastAsia" w:ascii="仿宋" w:hAnsi="仿宋" w:eastAsia="仿宋"/>
          <w:sz w:val="24"/>
          <w:highlight w:val="none"/>
        </w:rPr>
        <w:t>年</w:t>
      </w:r>
      <w:r>
        <w:rPr>
          <w:rFonts w:hint="eastAsia" w:ascii="仿宋" w:hAnsi="仿宋" w:eastAsia="仿宋"/>
          <w:sz w:val="24"/>
          <w:highlight w:val="none"/>
          <w:lang w:val="en-US" w:eastAsia="zh-CN"/>
        </w:rPr>
        <w:t>12</w:t>
      </w:r>
      <w:r>
        <w:rPr>
          <w:rFonts w:hint="eastAsia" w:ascii="仿宋" w:hAnsi="仿宋" w:eastAsia="仿宋"/>
          <w:sz w:val="24"/>
          <w:highlight w:val="none"/>
        </w:rPr>
        <w:t>月</w:t>
      </w:r>
      <w:r>
        <w:rPr>
          <w:rFonts w:hint="eastAsia" w:ascii="仿宋" w:hAnsi="仿宋" w:eastAsia="仿宋"/>
          <w:sz w:val="24"/>
          <w:highlight w:val="none"/>
          <w:lang w:val="en-US" w:eastAsia="zh-CN"/>
        </w:rPr>
        <w:t>13</w:t>
      </w:r>
      <w:r>
        <w:rPr>
          <w:rFonts w:hint="eastAsia" w:ascii="仿宋" w:hAnsi="仿宋" w:eastAsia="仿宋"/>
          <w:sz w:val="24"/>
          <w:highlight w:val="none"/>
        </w:rPr>
        <w:t>日每天上午9:00- 12:00，下午13:00-17:30（北京时间，法定节假日除外）在我校指定网站(</w:t>
      </w:r>
      <w:r>
        <w:rPr>
          <w:rFonts w:ascii="仿宋" w:hAnsi="仿宋" w:eastAsia="仿宋"/>
          <w:sz w:val="24"/>
          <w:highlight w:val="none"/>
        </w:rPr>
        <w:t>http://www.cqjy.edu.cn/</w:t>
      </w:r>
      <w:r>
        <w:rPr>
          <w:rFonts w:hint="eastAsia" w:ascii="仿宋" w:hAnsi="仿宋" w:eastAsia="仿宋"/>
          <w:sz w:val="24"/>
          <w:highlight w:val="none"/>
        </w:rPr>
        <w:t>)下载，下载后告知招标方联系人。</w:t>
      </w:r>
    </w:p>
    <w:p>
      <w:pPr>
        <w:spacing w:after="120" w:afterLines="50" w:line="420" w:lineRule="exact"/>
        <w:ind w:firstLine="482" w:firstLineChars="200"/>
        <w:rPr>
          <w:rFonts w:ascii="仿宋" w:hAnsi="仿宋" w:eastAsia="仿宋"/>
          <w:sz w:val="24"/>
          <w:szCs w:val="28"/>
          <w:highlight w:val="none"/>
        </w:rPr>
      </w:pPr>
      <w:r>
        <w:rPr>
          <w:rFonts w:hint="eastAsia" w:ascii="仿宋" w:hAnsi="仿宋" w:eastAsia="仿宋"/>
          <w:b/>
          <w:sz w:val="24"/>
          <w:szCs w:val="28"/>
          <w:highlight w:val="none"/>
        </w:rPr>
        <w:t>七、</w:t>
      </w:r>
      <w:r>
        <w:rPr>
          <w:rFonts w:hint="eastAsia" w:ascii="仿宋" w:hAnsi="仿宋" w:eastAsia="仿宋"/>
          <w:b/>
          <w:sz w:val="24"/>
          <w:highlight w:val="none"/>
        </w:rPr>
        <w:t>投标截止时间和开标时间</w:t>
      </w:r>
      <w:bookmarkEnd w:id="7"/>
      <w:r>
        <w:rPr>
          <w:rFonts w:hint="eastAsia" w:ascii="仿宋" w:hAnsi="仿宋" w:eastAsia="仿宋"/>
          <w:b/>
          <w:sz w:val="24"/>
          <w:highlight w:val="none"/>
        </w:rPr>
        <w:t>：</w:t>
      </w:r>
      <w:r>
        <w:rPr>
          <w:rFonts w:hint="eastAsia" w:hAnsi="宋体"/>
          <w:b/>
          <w:bCs/>
          <w:sz w:val="24"/>
          <w:highlight w:val="none"/>
        </w:rPr>
        <w:t>202</w:t>
      </w:r>
      <w:r>
        <w:rPr>
          <w:rFonts w:hint="eastAsia" w:hAnsi="宋体"/>
          <w:b/>
          <w:bCs/>
          <w:sz w:val="24"/>
          <w:highlight w:val="none"/>
          <w:lang w:val="en-US" w:eastAsia="zh-CN"/>
        </w:rPr>
        <w:t>3</w:t>
      </w:r>
      <w:r>
        <w:rPr>
          <w:rFonts w:hint="eastAsia" w:hAnsi="宋体"/>
          <w:b/>
          <w:bCs/>
          <w:sz w:val="24"/>
          <w:highlight w:val="none"/>
        </w:rPr>
        <w:t>年</w:t>
      </w:r>
      <w:r>
        <w:rPr>
          <w:rFonts w:hint="eastAsia" w:hAnsi="宋体"/>
          <w:b/>
          <w:bCs/>
          <w:sz w:val="24"/>
          <w:highlight w:val="none"/>
          <w:lang w:val="en-US" w:eastAsia="zh-CN"/>
        </w:rPr>
        <w:t>12</w:t>
      </w:r>
      <w:r>
        <w:rPr>
          <w:rFonts w:hint="eastAsia" w:hAnsi="宋体"/>
          <w:b/>
          <w:bCs/>
          <w:sz w:val="24"/>
          <w:highlight w:val="none"/>
        </w:rPr>
        <w:t>月</w:t>
      </w:r>
      <w:r>
        <w:rPr>
          <w:rFonts w:hint="eastAsia" w:hAnsi="宋体"/>
          <w:b/>
          <w:bCs/>
          <w:sz w:val="24"/>
          <w:highlight w:val="none"/>
          <w:lang w:val="en-US" w:eastAsia="zh-CN"/>
        </w:rPr>
        <w:t>14</w:t>
      </w:r>
      <w:r>
        <w:rPr>
          <w:rFonts w:hint="eastAsia" w:hAnsi="宋体"/>
          <w:b/>
          <w:bCs/>
          <w:sz w:val="24"/>
          <w:highlight w:val="none"/>
        </w:rPr>
        <w:t>日9</w:t>
      </w:r>
      <w:r>
        <w:rPr>
          <w:rFonts w:hAnsi="宋体"/>
          <w:b/>
          <w:bCs/>
          <w:sz w:val="24"/>
          <w:highlight w:val="none"/>
        </w:rPr>
        <w:t>:</w:t>
      </w:r>
      <w:r>
        <w:rPr>
          <w:rFonts w:hint="eastAsia" w:hAnsi="宋体"/>
          <w:b/>
          <w:bCs/>
          <w:sz w:val="24"/>
          <w:highlight w:val="none"/>
        </w:rPr>
        <w:t>00</w:t>
      </w:r>
      <w:r>
        <w:rPr>
          <w:rFonts w:hAnsi="宋体"/>
          <w:sz w:val="24"/>
          <w:szCs w:val="28"/>
          <w:highlight w:val="none"/>
        </w:rPr>
        <w:t>（北京时间）</w:t>
      </w:r>
      <w:r>
        <w:rPr>
          <w:rFonts w:hint="eastAsia" w:ascii="仿宋" w:hAnsi="仿宋" w:eastAsia="仿宋"/>
          <w:sz w:val="24"/>
          <w:szCs w:val="28"/>
          <w:highlight w:val="none"/>
        </w:rPr>
        <w:t>。</w:t>
      </w:r>
    </w:p>
    <w:p>
      <w:pPr>
        <w:pStyle w:val="17"/>
        <w:spacing w:after="120" w:afterLines="50" w:line="420" w:lineRule="exact"/>
        <w:ind w:firstLine="480"/>
        <w:rPr>
          <w:rFonts w:ascii="仿宋" w:hAnsi="仿宋" w:eastAsia="仿宋"/>
          <w:sz w:val="24"/>
          <w:szCs w:val="28"/>
        </w:rPr>
      </w:pPr>
      <w:bookmarkStart w:id="8" w:name="PO_默认文件内容_22"/>
      <w:r>
        <w:rPr>
          <w:rFonts w:hint="eastAsia" w:ascii="仿宋" w:hAnsi="仿宋" w:eastAsia="仿宋"/>
          <w:sz w:val="24"/>
          <w:szCs w:val="28"/>
        </w:rPr>
        <w:t>投标文件必须在投标截止时间前送达开标地点。逾期送达或密封和标注不符合招标文件规定的投标文件恕不接受。本次招标不接受邮寄的投标文件。</w:t>
      </w:r>
    </w:p>
    <w:bookmarkEnd w:id="8"/>
    <w:p>
      <w:pPr>
        <w:spacing w:after="50" w:line="420" w:lineRule="exact"/>
        <w:ind w:firstLine="482" w:firstLineChars="200"/>
        <w:rPr>
          <w:rFonts w:ascii="仿宋" w:hAnsi="仿宋" w:eastAsia="仿宋"/>
          <w:b/>
          <w:sz w:val="24"/>
        </w:rPr>
      </w:pPr>
      <w:r>
        <w:rPr>
          <w:rFonts w:hint="eastAsia" w:ascii="仿宋" w:hAnsi="仿宋" w:eastAsia="仿宋"/>
          <w:b/>
          <w:sz w:val="24"/>
        </w:rPr>
        <w:t>八、</w:t>
      </w:r>
      <w:r>
        <w:rPr>
          <w:rFonts w:ascii="仿宋" w:hAnsi="仿宋" w:eastAsia="仿宋"/>
          <w:b/>
          <w:sz w:val="24"/>
        </w:rPr>
        <w:t>开标地点</w:t>
      </w:r>
      <w:r>
        <w:rPr>
          <w:rFonts w:hint="eastAsia" w:ascii="仿宋" w:hAnsi="仿宋" w:eastAsia="仿宋"/>
          <w:b/>
          <w:sz w:val="24"/>
        </w:rPr>
        <w:t>:重庆交通职业学院。</w:t>
      </w:r>
    </w:p>
    <w:p>
      <w:pPr>
        <w:pStyle w:val="65"/>
        <w:spacing w:line="420" w:lineRule="exact"/>
        <w:ind w:firstLine="482"/>
        <w:rPr>
          <w:rFonts w:ascii="仿宋" w:hAnsi="仿宋" w:eastAsia="仿宋"/>
          <w:b/>
          <w:sz w:val="24"/>
          <w:szCs w:val="28"/>
        </w:rPr>
      </w:pPr>
      <w:bookmarkStart w:id="9" w:name="PO_默认文件内容_46"/>
      <w:r>
        <w:rPr>
          <w:rFonts w:hint="eastAsia" w:ascii="仿宋" w:hAnsi="仿宋" w:eastAsia="仿宋"/>
          <w:b/>
          <w:sz w:val="24"/>
        </w:rPr>
        <w:t>九、本投标邀请在重庆交通职业学院官网以公告形式发布</w:t>
      </w:r>
      <w:bookmarkEnd w:id="9"/>
    </w:p>
    <w:p>
      <w:pPr>
        <w:pStyle w:val="65"/>
        <w:spacing w:line="420" w:lineRule="exact"/>
        <w:ind w:firstLine="482"/>
        <w:rPr>
          <w:rFonts w:ascii="仿宋" w:hAnsi="仿宋" w:eastAsia="仿宋"/>
          <w:b/>
          <w:sz w:val="24"/>
        </w:rPr>
      </w:pPr>
      <w:r>
        <w:rPr>
          <w:rFonts w:hint="eastAsia" w:ascii="仿宋" w:hAnsi="仿宋" w:eastAsia="仿宋"/>
          <w:b/>
          <w:sz w:val="24"/>
        </w:rPr>
        <w:t>十、联系方式</w:t>
      </w:r>
    </w:p>
    <w:p>
      <w:pPr>
        <w:tabs>
          <w:tab w:val="left" w:pos="2310"/>
        </w:tabs>
        <w:spacing w:line="360" w:lineRule="auto"/>
        <w:ind w:right="680" w:rightChars="200" w:firstLine="1200" w:firstLineChars="500"/>
        <w:rPr>
          <w:sz w:val="24"/>
        </w:rPr>
      </w:pPr>
      <w:r>
        <w:rPr>
          <w:rFonts w:hint="eastAsia" w:hAnsi="宋体" w:cs="宋体"/>
          <w:sz w:val="24"/>
        </w:rPr>
        <w:t>招标人：重庆交通职业学院</w:t>
      </w:r>
    </w:p>
    <w:p>
      <w:pPr>
        <w:tabs>
          <w:tab w:val="left" w:pos="2310"/>
        </w:tabs>
        <w:spacing w:line="360" w:lineRule="auto"/>
        <w:ind w:right="680" w:rightChars="200" w:firstLine="1200" w:firstLineChars="500"/>
        <w:rPr>
          <w:rFonts w:hint="eastAsia" w:hAnsi="宋体" w:cs="宋体"/>
          <w:sz w:val="24"/>
          <w:lang w:val="zh-CN"/>
        </w:rPr>
      </w:pPr>
      <w:r>
        <w:rPr>
          <w:rFonts w:hint="eastAsia" w:hAnsi="宋体" w:cs="宋体"/>
          <w:sz w:val="24"/>
        </w:rPr>
        <w:t>联 系 人：</w:t>
      </w:r>
      <w:r>
        <w:rPr>
          <w:rFonts w:hint="eastAsia" w:hAnsi="宋体" w:cs="宋体"/>
          <w:sz w:val="24"/>
          <w:lang w:val="zh-CN"/>
        </w:rPr>
        <w:t>付振华</w:t>
      </w:r>
    </w:p>
    <w:p>
      <w:pPr>
        <w:tabs>
          <w:tab w:val="left" w:pos="2310"/>
        </w:tabs>
        <w:spacing w:line="360" w:lineRule="auto"/>
        <w:ind w:right="680" w:rightChars="200" w:firstLine="1200" w:firstLineChars="500"/>
        <w:rPr>
          <w:rFonts w:hint="eastAsia" w:hAnsi="宋体" w:cs="宋体"/>
          <w:sz w:val="24"/>
          <w:lang w:val="en-US" w:eastAsia="zh-CN"/>
        </w:rPr>
      </w:pPr>
      <w:r>
        <w:rPr>
          <w:rFonts w:hint="eastAsia" w:hAnsi="宋体" w:cs="宋体"/>
          <w:sz w:val="24"/>
        </w:rPr>
        <w:t>电    话：</w:t>
      </w:r>
      <w:r>
        <w:rPr>
          <w:rFonts w:hint="eastAsia" w:hAnsi="宋体" w:cs="宋体"/>
          <w:sz w:val="24"/>
          <w:lang w:val="en-US" w:eastAsia="zh-CN"/>
        </w:rPr>
        <w:t>19112367665</w:t>
      </w:r>
    </w:p>
    <w:p>
      <w:pPr>
        <w:tabs>
          <w:tab w:val="left" w:pos="2310"/>
        </w:tabs>
        <w:spacing w:line="360" w:lineRule="auto"/>
        <w:ind w:right="680" w:rightChars="200" w:firstLine="1200" w:firstLineChars="500"/>
        <w:rPr>
          <w:rFonts w:hAnsi="宋体" w:cs="宋体"/>
          <w:sz w:val="24"/>
        </w:rPr>
      </w:pPr>
      <w:r>
        <w:rPr>
          <w:rFonts w:hint="eastAsia" w:hAnsi="宋体" w:cs="宋体"/>
          <w:sz w:val="24"/>
        </w:rPr>
        <w:t>联系地址：</w:t>
      </w:r>
      <w:r>
        <w:rPr>
          <w:rFonts w:hint="eastAsia" w:asciiTheme="minorEastAsia" w:hAnsiTheme="minorEastAsia" w:eastAsiaTheme="minorEastAsia"/>
          <w:sz w:val="24"/>
        </w:rPr>
        <w:t>重庆市江津区双福新区学府路69号</w:t>
      </w:r>
    </w:p>
    <w:p>
      <w:pPr>
        <w:tabs>
          <w:tab w:val="left" w:pos="2310"/>
        </w:tabs>
        <w:spacing w:line="360" w:lineRule="auto"/>
        <w:ind w:right="680" w:rightChars="200" w:firstLine="1200" w:firstLineChars="500"/>
        <w:rPr>
          <w:sz w:val="24"/>
        </w:rPr>
      </w:pPr>
      <w:r>
        <w:rPr>
          <w:rFonts w:hint="eastAsia" w:hAnsi="宋体" w:cs="宋体"/>
          <w:sz w:val="24"/>
        </w:rPr>
        <w:t>邮编：</w:t>
      </w:r>
      <w:r>
        <w:rPr>
          <w:rFonts w:hAnsi="宋体" w:cs="宋体"/>
          <w:sz w:val="24"/>
        </w:rPr>
        <w:t>610072</w:t>
      </w:r>
    </w:p>
    <w:p>
      <w:pPr>
        <w:pStyle w:val="27"/>
        <w:spacing w:after="50" w:afterAutospacing="0" w:line="420" w:lineRule="exact"/>
        <w:rPr>
          <w:rFonts w:ascii="仿宋" w:hAnsi="仿宋" w:eastAsia="仿宋"/>
          <w:b/>
        </w:rPr>
        <w:sectPr>
          <w:footerReference r:id="rId3" w:type="default"/>
          <w:type w:val="nextColumn"/>
          <w:pgSz w:w="11907" w:h="16840"/>
          <w:pgMar w:top="1440" w:right="1800" w:bottom="1440" w:left="1800" w:header="468" w:footer="992" w:gutter="0"/>
          <w:pgNumType w:start="1"/>
          <w:cols w:space="720" w:num="1"/>
          <w:docGrid w:linePitch="312" w:charSpace="0"/>
        </w:sectPr>
      </w:pPr>
    </w:p>
    <w:p>
      <w:pPr>
        <w:pStyle w:val="3"/>
        <w:spacing w:line="240" w:lineRule="atLeast"/>
        <w:jc w:val="center"/>
        <w:rPr>
          <w:rFonts w:ascii="仿宋" w:hAnsi="仿宋" w:eastAsia="仿宋"/>
          <w:bCs w:val="0"/>
          <w:sz w:val="36"/>
        </w:rPr>
      </w:pPr>
      <w:bookmarkStart w:id="10" w:name="_Toc213397009"/>
      <w:bookmarkStart w:id="11" w:name="_Toc213396945"/>
      <w:bookmarkStart w:id="12" w:name="_Toc213496267"/>
      <w:bookmarkStart w:id="13" w:name="_Toc213396759"/>
      <w:bookmarkStart w:id="14" w:name="_Toc375898984"/>
      <w:bookmarkStart w:id="15" w:name="_Toc217446031"/>
      <w:bookmarkStart w:id="16" w:name="_Toc183682339"/>
      <w:bookmarkStart w:id="17" w:name="_Toc77400776"/>
      <w:bookmarkStart w:id="18" w:name="_Toc89075871"/>
      <w:bookmarkStart w:id="19" w:name="_Toc183582202"/>
      <w:r>
        <w:rPr>
          <w:rFonts w:hint="eastAsia" w:ascii="仿宋" w:hAnsi="仿宋" w:eastAsia="仿宋"/>
          <w:bCs w:val="0"/>
          <w:sz w:val="36"/>
        </w:rPr>
        <w:t>第二章  投标人须知</w:t>
      </w:r>
      <w:bookmarkEnd w:id="10"/>
      <w:bookmarkEnd w:id="11"/>
      <w:bookmarkEnd w:id="12"/>
      <w:bookmarkEnd w:id="13"/>
      <w:bookmarkEnd w:id="14"/>
      <w:bookmarkEnd w:id="15"/>
      <w:bookmarkStart w:id="20" w:name="_Toc184283909"/>
      <w:bookmarkStart w:id="21" w:name="_Toc184274915"/>
    </w:p>
    <w:p>
      <w:pPr>
        <w:pStyle w:val="4"/>
        <w:spacing w:line="240" w:lineRule="atLeast"/>
        <w:jc w:val="center"/>
        <w:rPr>
          <w:rFonts w:ascii="仿宋" w:hAnsi="仿宋" w:eastAsia="仿宋"/>
        </w:rPr>
      </w:pPr>
      <w:bookmarkStart w:id="22" w:name="_Toc213397010"/>
      <w:bookmarkStart w:id="23" w:name="_Toc213496268"/>
      <w:bookmarkStart w:id="24" w:name="_Toc213396946"/>
      <w:bookmarkStart w:id="25" w:name="_Toc217446032"/>
      <w:bookmarkStart w:id="26" w:name="_Toc213396760"/>
      <w:bookmarkStart w:id="27" w:name="_Toc189727030"/>
      <w:r>
        <w:rPr>
          <w:rFonts w:hint="eastAsia" w:ascii="仿宋" w:hAnsi="仿宋" w:eastAsia="仿宋"/>
        </w:rPr>
        <w:t>投标人须知前附表</w:t>
      </w:r>
      <w:bookmarkEnd w:id="20"/>
      <w:bookmarkEnd w:id="21"/>
      <w:bookmarkEnd w:id="22"/>
      <w:bookmarkEnd w:id="23"/>
      <w:bookmarkEnd w:id="24"/>
      <w:bookmarkEnd w:id="25"/>
      <w:bookmarkEnd w:id="26"/>
      <w:bookmarkEnd w:id="27"/>
    </w:p>
    <w:tbl>
      <w:tblPr>
        <w:tblStyle w:val="31"/>
        <w:tblW w:w="950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2"/>
        <w:gridCol w:w="2378"/>
        <w:gridCol w:w="611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1012" w:type="dxa"/>
            <w:vAlign w:val="center"/>
          </w:tcPr>
          <w:p>
            <w:pPr>
              <w:pStyle w:val="77"/>
              <w:ind w:left="9"/>
              <w:jc w:val="center"/>
              <w:rPr>
                <w:rFonts w:ascii="仿宋" w:hAnsi="仿宋" w:eastAsia="仿宋"/>
                <w:sz w:val="21"/>
                <w:szCs w:val="21"/>
                <w:lang w:val="zh-CN"/>
              </w:rPr>
            </w:pPr>
            <w:r>
              <w:rPr>
                <w:rFonts w:hint="eastAsia" w:ascii="仿宋" w:hAnsi="仿宋" w:eastAsia="仿宋"/>
                <w:sz w:val="21"/>
                <w:szCs w:val="21"/>
                <w:lang w:val="zh-CN"/>
              </w:rPr>
              <w:t>序号</w:t>
            </w:r>
          </w:p>
        </w:tc>
        <w:tc>
          <w:tcPr>
            <w:tcW w:w="2378" w:type="dxa"/>
            <w:vAlign w:val="center"/>
          </w:tcPr>
          <w:p>
            <w:pPr>
              <w:pStyle w:val="77"/>
              <w:ind w:left="38"/>
              <w:jc w:val="center"/>
              <w:rPr>
                <w:rFonts w:ascii="仿宋" w:hAnsi="仿宋" w:eastAsia="仿宋"/>
                <w:sz w:val="21"/>
                <w:szCs w:val="21"/>
                <w:lang w:val="zh-CN"/>
              </w:rPr>
            </w:pPr>
            <w:r>
              <w:rPr>
                <w:rFonts w:hint="eastAsia" w:ascii="仿宋" w:hAnsi="仿宋" w:eastAsia="仿宋"/>
                <w:sz w:val="21"/>
                <w:szCs w:val="21"/>
                <w:lang w:val="zh-CN"/>
              </w:rPr>
              <w:t>条款名称</w:t>
            </w:r>
          </w:p>
        </w:tc>
        <w:tc>
          <w:tcPr>
            <w:tcW w:w="6111" w:type="dxa"/>
            <w:vAlign w:val="center"/>
          </w:tcPr>
          <w:p>
            <w:pPr>
              <w:pStyle w:val="77"/>
              <w:jc w:val="center"/>
              <w:rPr>
                <w:rFonts w:ascii="仿宋" w:hAnsi="仿宋" w:eastAsia="仿宋"/>
                <w:sz w:val="21"/>
                <w:szCs w:val="21"/>
                <w:lang w:val="zh-CN"/>
              </w:rPr>
            </w:pPr>
            <w:r>
              <w:rPr>
                <w:rFonts w:hint="eastAsia" w:ascii="仿宋" w:hAnsi="仿宋" w:eastAsia="仿宋"/>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15" w:hRule="atLeas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招标人</w:t>
            </w:r>
          </w:p>
        </w:tc>
        <w:tc>
          <w:tcPr>
            <w:tcW w:w="6111" w:type="dxa"/>
            <w:vAlign w:val="center"/>
          </w:tcPr>
          <w:p>
            <w:pPr>
              <w:pStyle w:val="77"/>
              <w:spacing w:line="360" w:lineRule="auto"/>
              <w:ind w:left="767" w:leftChars="102" w:hanging="420" w:hangingChars="200"/>
              <w:rPr>
                <w:rFonts w:cs="Times New Roman"/>
                <w:sz w:val="21"/>
                <w:szCs w:val="21"/>
                <w:lang w:val="zh-CN"/>
              </w:rPr>
            </w:pPr>
            <w:r>
              <w:rPr>
                <w:rFonts w:hint="eastAsia"/>
                <w:sz w:val="21"/>
                <w:szCs w:val="21"/>
                <w:lang w:val="zh-CN"/>
              </w:rPr>
              <w:t>名称</w:t>
            </w:r>
            <w:r>
              <w:rPr>
                <w:sz w:val="21"/>
                <w:szCs w:val="21"/>
                <w:lang w:val="zh-CN"/>
              </w:rPr>
              <w:t>:</w:t>
            </w:r>
            <w:r>
              <w:rPr>
                <w:rFonts w:hint="eastAsia"/>
                <w:sz w:val="21"/>
                <w:szCs w:val="21"/>
                <w:lang w:val="zh-CN"/>
              </w:rPr>
              <w:t xml:space="preserve"> 重庆交通职业学院</w:t>
            </w:r>
          </w:p>
          <w:p>
            <w:pPr>
              <w:pStyle w:val="77"/>
              <w:spacing w:line="360" w:lineRule="auto"/>
              <w:ind w:left="767" w:leftChars="102" w:hanging="420" w:hangingChars="200"/>
              <w:rPr>
                <w:rFonts w:cs="Times New Roman"/>
                <w:color w:val="FF0000"/>
                <w:sz w:val="21"/>
                <w:szCs w:val="21"/>
              </w:rPr>
            </w:pPr>
            <w:r>
              <w:rPr>
                <w:rFonts w:hint="eastAsia"/>
                <w:sz w:val="21"/>
                <w:szCs w:val="21"/>
                <w:lang w:val="zh-CN"/>
              </w:rPr>
              <w:t>联系人：付振华</w:t>
            </w:r>
          </w:p>
          <w:p>
            <w:pPr>
              <w:pStyle w:val="77"/>
              <w:spacing w:line="360" w:lineRule="auto"/>
              <w:ind w:left="767" w:leftChars="102" w:hanging="420" w:hangingChars="200"/>
              <w:rPr>
                <w:rFonts w:hint="default"/>
                <w:lang w:val="en-US" w:eastAsia="zh-CN"/>
              </w:rPr>
            </w:pPr>
            <w:r>
              <w:rPr>
                <w:rFonts w:hint="eastAsia"/>
                <w:sz w:val="21"/>
                <w:szCs w:val="21"/>
                <w:lang w:val="zh-CN"/>
              </w:rPr>
              <w:t>电话：</w:t>
            </w:r>
            <w:r>
              <w:rPr>
                <w:rFonts w:hint="eastAsia"/>
                <w:lang w:val="en-US" w:eastAsia="zh-CN"/>
              </w:rPr>
              <w:t>19112367665</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8" w:hRule="exac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招标项目名称</w:t>
            </w:r>
          </w:p>
        </w:tc>
        <w:tc>
          <w:tcPr>
            <w:tcW w:w="6111" w:type="dxa"/>
            <w:vAlign w:val="center"/>
          </w:tcPr>
          <w:p>
            <w:pPr>
              <w:spacing w:line="360" w:lineRule="auto"/>
              <w:jc w:val="both"/>
              <w:rPr>
                <w:rFonts w:ascii="仿宋" w:hAnsi="仿宋" w:eastAsia="仿宋" w:cs="宋体"/>
                <w:b/>
                <w:sz w:val="21"/>
                <w:szCs w:val="21"/>
              </w:rPr>
            </w:pPr>
            <w:r>
              <w:rPr>
                <w:rFonts w:hint="eastAsia" w:ascii="宋体" w:hAnsi="宋体" w:eastAsia="宋体" w:cs="宋体"/>
                <w:b/>
                <w:bCs/>
                <w:sz w:val="24"/>
              </w:rPr>
              <w:t>重庆交通职业学院</w:t>
            </w:r>
            <w:r>
              <w:rPr>
                <w:rFonts w:hint="eastAsia" w:hAnsi="宋体" w:cs="宋体"/>
                <w:b/>
                <w:bCs/>
                <w:sz w:val="24"/>
                <w:lang w:eastAsia="zh-CN"/>
              </w:rPr>
              <w:t>建筑设计</w:t>
            </w:r>
            <w:r>
              <w:rPr>
                <w:rFonts w:hint="eastAsia" w:ascii="宋体" w:hAnsi="宋体" w:eastAsia="宋体" w:cs="宋体"/>
                <w:b/>
                <w:bCs/>
                <w:sz w:val="24"/>
                <w:szCs w:val="24"/>
                <w:lang w:eastAsia="zh-CN"/>
              </w:rPr>
              <w:t>电脑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招标编号</w:t>
            </w:r>
          </w:p>
        </w:tc>
        <w:tc>
          <w:tcPr>
            <w:tcW w:w="6111" w:type="dxa"/>
            <w:vAlign w:val="center"/>
          </w:tcPr>
          <w:p>
            <w:pPr>
              <w:ind w:firstLine="105" w:firstLineChars="50"/>
              <w:rPr>
                <w:rFonts w:ascii="仿宋" w:hAnsi="仿宋" w:eastAsia="仿宋" w:cs="宋体"/>
                <w:b/>
                <w:color w:val="FF0000"/>
                <w:sz w:val="21"/>
                <w:szCs w:val="21"/>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最高限价</w:t>
            </w:r>
          </w:p>
        </w:tc>
        <w:tc>
          <w:tcPr>
            <w:tcW w:w="6111" w:type="dxa"/>
            <w:vAlign w:val="center"/>
          </w:tcPr>
          <w:p>
            <w:pPr>
              <w:pStyle w:val="77"/>
              <w:ind w:firstLine="210" w:firstLineChars="100"/>
              <w:jc w:val="both"/>
              <w:rPr>
                <w:rFonts w:ascii="仿宋" w:hAnsi="仿宋" w:eastAsia="仿宋"/>
                <w:color w:val="FF0000"/>
                <w:sz w:val="21"/>
                <w:szCs w:val="21"/>
              </w:rPr>
            </w:pPr>
            <w:bookmarkStart w:id="28" w:name="PO_默认文件内容_4"/>
            <w:r>
              <w:rPr>
                <w:rFonts w:hint="eastAsia" w:ascii="仿宋" w:hAnsi="仿宋" w:eastAsia="仿宋"/>
                <w:sz w:val="21"/>
                <w:szCs w:val="21"/>
              </w:rPr>
              <w:t>不公布</w:t>
            </w:r>
            <w:bookmarkEnd w:id="2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招标方式</w:t>
            </w:r>
          </w:p>
        </w:tc>
        <w:tc>
          <w:tcPr>
            <w:tcW w:w="6111" w:type="dxa"/>
            <w:vAlign w:val="center"/>
          </w:tcPr>
          <w:p>
            <w:pPr>
              <w:pStyle w:val="77"/>
              <w:jc w:val="both"/>
              <w:rPr>
                <w:rFonts w:ascii="仿宋" w:hAnsi="仿宋" w:eastAsia="仿宋"/>
                <w:sz w:val="21"/>
                <w:szCs w:val="21"/>
                <w:lang w:val="zh-CN"/>
              </w:rPr>
            </w:pPr>
            <w:r>
              <w:rPr>
                <w:rFonts w:hint="eastAsia" w:ascii="仿宋" w:hAnsi="仿宋" w:eastAsia="仿宋"/>
                <w:sz w:val="21"/>
                <w:szCs w:val="21"/>
                <w:lang w:val="zh-CN"/>
              </w:rPr>
              <w:t xml:space="preserve">  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评标方法</w:t>
            </w:r>
          </w:p>
        </w:tc>
        <w:tc>
          <w:tcPr>
            <w:tcW w:w="6111" w:type="dxa"/>
            <w:vAlign w:val="center"/>
          </w:tcPr>
          <w:p>
            <w:pPr>
              <w:pStyle w:val="77"/>
              <w:ind w:left="767" w:leftChars="102" w:hanging="420" w:hangingChars="200"/>
              <w:rPr>
                <w:rFonts w:ascii="仿宋" w:hAnsi="仿宋" w:eastAsia="仿宋"/>
                <w:sz w:val="21"/>
                <w:szCs w:val="21"/>
                <w:lang w:val="zh-CN"/>
              </w:rPr>
            </w:pPr>
            <w:r>
              <w:rPr>
                <w:rFonts w:hint="eastAsia" w:ascii="仿宋" w:hAnsi="仿宋" w:eastAsia="仿宋"/>
                <w:sz w:val="21"/>
                <w:szCs w:val="21"/>
                <w:lang w:val="zh-CN"/>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5" w:hRule="atLeas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交付时间、地点</w:t>
            </w:r>
          </w:p>
        </w:tc>
        <w:tc>
          <w:tcPr>
            <w:tcW w:w="6111" w:type="dxa"/>
            <w:vAlign w:val="center"/>
          </w:tcPr>
          <w:p>
            <w:pPr>
              <w:pStyle w:val="77"/>
              <w:spacing w:line="360" w:lineRule="auto"/>
              <w:ind w:left="767" w:leftChars="102" w:hanging="420" w:hangingChars="200"/>
              <w:rPr>
                <w:rFonts w:ascii="仿宋" w:hAnsi="仿宋" w:eastAsia="仿宋"/>
                <w:sz w:val="21"/>
                <w:szCs w:val="21"/>
                <w:lang w:val="zh-CN"/>
              </w:rPr>
            </w:pPr>
            <w:bookmarkStart w:id="29" w:name="PO_默认文件内容_23"/>
            <w:r>
              <w:rPr>
                <w:rFonts w:hint="eastAsia" w:ascii="仿宋" w:hAnsi="仿宋" w:eastAsia="仿宋"/>
                <w:sz w:val="21"/>
                <w:szCs w:val="21"/>
                <w:lang w:val="zh-CN"/>
              </w:rPr>
              <w:t>详见招标文件要求。</w:t>
            </w:r>
            <w:bookmarkEnd w:id="29"/>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15" w:hRule="exac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质量要求、验收标准</w:t>
            </w:r>
          </w:p>
        </w:tc>
        <w:tc>
          <w:tcPr>
            <w:tcW w:w="6111" w:type="dxa"/>
            <w:vAlign w:val="center"/>
          </w:tcPr>
          <w:p>
            <w:pPr>
              <w:pStyle w:val="77"/>
              <w:spacing w:line="360" w:lineRule="auto"/>
              <w:ind w:firstLine="210" w:firstLineChars="100"/>
              <w:jc w:val="both"/>
              <w:rPr>
                <w:rFonts w:ascii="仿宋" w:hAnsi="仿宋" w:eastAsia="仿宋"/>
                <w:sz w:val="21"/>
                <w:szCs w:val="21"/>
              </w:rPr>
            </w:pPr>
            <w:bookmarkStart w:id="30" w:name="PO_默认文件内容_24"/>
            <w:r>
              <w:rPr>
                <w:rFonts w:hint="eastAsia" w:ascii="仿宋" w:hAnsi="仿宋" w:eastAsia="仿宋"/>
                <w:sz w:val="21"/>
                <w:szCs w:val="21"/>
                <w:lang w:val="zh-CN"/>
              </w:rPr>
              <w:t>质量要求：按招标文件要求</w:t>
            </w:r>
            <w:r>
              <w:rPr>
                <w:rFonts w:hint="eastAsia" w:ascii="仿宋" w:hAnsi="仿宋" w:eastAsia="仿宋"/>
                <w:sz w:val="21"/>
                <w:szCs w:val="21"/>
              </w:rPr>
              <w:t>。</w:t>
            </w:r>
          </w:p>
          <w:p>
            <w:pPr>
              <w:pStyle w:val="77"/>
              <w:spacing w:line="360" w:lineRule="auto"/>
              <w:ind w:firstLine="210" w:firstLineChars="100"/>
              <w:jc w:val="both"/>
              <w:rPr>
                <w:rFonts w:ascii="仿宋" w:hAnsi="仿宋" w:eastAsia="仿宋"/>
                <w:sz w:val="21"/>
                <w:szCs w:val="21"/>
              </w:rPr>
            </w:pPr>
            <w:r>
              <w:rPr>
                <w:rFonts w:hint="eastAsia" w:ascii="仿宋" w:hAnsi="仿宋" w:eastAsia="仿宋"/>
                <w:sz w:val="21"/>
                <w:szCs w:val="21"/>
              </w:rPr>
              <w:t>验收标准：</w:t>
            </w:r>
            <w:r>
              <w:rPr>
                <w:rFonts w:hint="eastAsia" w:ascii="仿宋" w:hAnsi="仿宋" w:eastAsia="仿宋"/>
                <w:sz w:val="21"/>
                <w:szCs w:val="21"/>
                <w:lang w:val="zh-CN"/>
              </w:rPr>
              <w:t>按招标文件要求</w:t>
            </w:r>
            <w:r>
              <w:rPr>
                <w:rFonts w:hint="eastAsia" w:ascii="仿宋" w:hAnsi="仿宋" w:eastAsia="仿宋"/>
                <w:sz w:val="21"/>
                <w:szCs w:val="21"/>
              </w:rPr>
              <w:t>进行验收。</w:t>
            </w:r>
            <w:bookmarkEnd w:id="30"/>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45" w:hRule="atLeas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联合体投标</w:t>
            </w:r>
          </w:p>
        </w:tc>
        <w:tc>
          <w:tcPr>
            <w:tcW w:w="6111" w:type="dxa"/>
            <w:vAlign w:val="center"/>
          </w:tcPr>
          <w:p>
            <w:pPr>
              <w:pStyle w:val="77"/>
              <w:ind w:left="340" w:leftChars="100"/>
              <w:rPr>
                <w:rFonts w:ascii="仿宋" w:hAnsi="仿宋" w:eastAsia="仿宋"/>
                <w:sz w:val="21"/>
                <w:szCs w:val="21"/>
                <w:lang w:val="zh-CN"/>
              </w:rPr>
            </w:pPr>
            <w:bookmarkStart w:id="31" w:name="PO_默认文件内容_25"/>
            <w:r>
              <w:rPr>
                <w:rFonts w:hint="eastAsia" w:ascii="仿宋" w:hAnsi="仿宋" w:eastAsia="仿宋"/>
                <w:sz w:val="21"/>
                <w:szCs w:val="21"/>
              </w:rPr>
              <w:t>本次招标不接受联合体投标。</w:t>
            </w:r>
            <w:bookmarkEnd w:id="31"/>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考察现场、标前答疑会</w:t>
            </w:r>
          </w:p>
        </w:tc>
        <w:tc>
          <w:tcPr>
            <w:tcW w:w="6111" w:type="dxa"/>
            <w:vAlign w:val="center"/>
          </w:tcPr>
          <w:p>
            <w:pPr>
              <w:pStyle w:val="77"/>
              <w:ind w:firstLine="210" w:firstLineChars="100"/>
              <w:rPr>
                <w:rFonts w:ascii="仿宋" w:hAnsi="仿宋" w:eastAsia="仿宋"/>
                <w:sz w:val="21"/>
                <w:szCs w:val="21"/>
                <w:lang w:val="zh-CN"/>
              </w:rPr>
            </w:pPr>
            <w:bookmarkStart w:id="32" w:name="PO_默认文件内容_26"/>
            <w:r>
              <w:rPr>
                <w:rFonts w:hint="eastAsia" w:ascii="仿宋" w:hAnsi="仿宋" w:eastAsia="仿宋"/>
                <w:sz w:val="21"/>
                <w:szCs w:val="21"/>
                <w:lang w:val="zh-CN"/>
              </w:rPr>
              <w:t>招标采购单位认为有必要，另行书面通知。</w:t>
            </w:r>
            <w:bookmarkEnd w:id="32"/>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9" w:hRule="atLeas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投标人对招标文件提出异议的时间</w:t>
            </w:r>
          </w:p>
        </w:tc>
        <w:tc>
          <w:tcPr>
            <w:tcW w:w="6111" w:type="dxa"/>
            <w:vAlign w:val="center"/>
          </w:tcPr>
          <w:p>
            <w:pPr>
              <w:pStyle w:val="77"/>
              <w:ind w:firstLine="210" w:firstLineChars="100"/>
              <w:rPr>
                <w:rFonts w:ascii="仿宋" w:hAnsi="仿宋" w:eastAsia="仿宋"/>
                <w:sz w:val="21"/>
                <w:szCs w:val="21"/>
                <w:lang w:val="zh-CN"/>
              </w:rPr>
            </w:pPr>
            <w:bookmarkStart w:id="33" w:name="PO_默认文件内容_27"/>
            <w:r>
              <w:rPr>
                <w:rFonts w:hint="eastAsia" w:ascii="仿宋" w:hAnsi="仿宋" w:eastAsia="仿宋"/>
                <w:sz w:val="21"/>
                <w:szCs w:val="21"/>
                <w:lang w:val="zh-CN"/>
              </w:rPr>
              <w:t>在投标截止时间3 日前提出。</w:t>
            </w:r>
            <w:bookmarkEnd w:id="33"/>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13" w:hRule="exac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分包履约</w:t>
            </w:r>
          </w:p>
        </w:tc>
        <w:tc>
          <w:tcPr>
            <w:tcW w:w="6111" w:type="dxa"/>
            <w:vAlign w:val="center"/>
          </w:tcPr>
          <w:p>
            <w:pPr>
              <w:pStyle w:val="77"/>
              <w:rPr>
                <w:rFonts w:ascii="仿宋" w:hAnsi="仿宋" w:eastAsia="仿宋"/>
                <w:sz w:val="21"/>
                <w:szCs w:val="21"/>
              </w:rPr>
            </w:pPr>
            <w:bookmarkStart w:id="34" w:name="PO_默认文件内容_28"/>
            <w:r>
              <w:rPr>
                <w:rFonts w:hint="eastAsia" w:ascii="仿宋" w:hAnsi="仿宋" w:eastAsia="仿宋"/>
                <w:sz w:val="21"/>
                <w:szCs w:val="21"/>
                <w:lang w:val="zh-CN"/>
              </w:rPr>
              <w:t>中标供应商</w:t>
            </w:r>
            <w:r>
              <w:rPr>
                <w:rFonts w:hint="eastAsia" w:ascii="仿宋" w:hAnsi="仿宋" w:eastAsia="仿宋"/>
                <w:sz w:val="21"/>
                <w:szCs w:val="21"/>
              </w:rPr>
              <w:t>在合同签订之前必须征得招标人同意（详见投标人须知第28条）。</w:t>
            </w:r>
            <w:bookmarkEnd w:id="3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14" w:hRule="exact"/>
          <w:jc w:val="center"/>
        </w:trPr>
        <w:tc>
          <w:tcPr>
            <w:tcW w:w="1012" w:type="dxa"/>
            <w:vAlign w:val="center"/>
          </w:tcPr>
          <w:p>
            <w:pPr>
              <w:pStyle w:val="77"/>
              <w:numPr>
                <w:ilvl w:val="0"/>
                <w:numId w:val="4"/>
              </w:numPr>
              <w:ind w:right="230"/>
              <w:jc w:val="center"/>
              <w:rPr>
                <w:rFonts w:ascii="仿宋" w:hAnsi="仿宋" w:eastAsia="仿宋"/>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构成招标文件的其他文件</w:t>
            </w:r>
          </w:p>
        </w:tc>
        <w:tc>
          <w:tcPr>
            <w:tcW w:w="6111" w:type="dxa"/>
            <w:vAlign w:val="center"/>
          </w:tcPr>
          <w:p>
            <w:pPr>
              <w:pStyle w:val="77"/>
              <w:ind w:left="210" w:hanging="210" w:hangingChars="100"/>
              <w:rPr>
                <w:rFonts w:ascii="仿宋" w:hAnsi="仿宋" w:eastAsia="仿宋"/>
                <w:sz w:val="21"/>
                <w:szCs w:val="21"/>
                <w:lang w:val="zh-CN"/>
              </w:rPr>
            </w:pPr>
            <w:bookmarkStart w:id="35" w:name="PO_默认文件内容_29"/>
            <w:r>
              <w:rPr>
                <w:rFonts w:hint="eastAsia" w:ascii="仿宋" w:hAnsi="仿宋" w:eastAsia="仿宋"/>
                <w:sz w:val="21"/>
                <w:szCs w:val="21"/>
                <w:lang w:val="zh-CN"/>
              </w:rPr>
              <w:t>招标文件的澄清</w:t>
            </w:r>
            <w:r>
              <w:rPr>
                <w:rFonts w:hint="eastAsia" w:ascii="仿宋" w:hAnsi="仿宋" w:eastAsia="仿宋"/>
                <w:sz w:val="21"/>
                <w:szCs w:val="21"/>
              </w:rPr>
              <w:t>、修改书及有关补充通知为招标文件的有效组成部分。</w:t>
            </w:r>
            <w:bookmarkEnd w:id="3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投标截止时间</w:t>
            </w:r>
          </w:p>
        </w:tc>
        <w:tc>
          <w:tcPr>
            <w:tcW w:w="6111" w:type="dxa"/>
            <w:vAlign w:val="center"/>
          </w:tcPr>
          <w:p>
            <w:pPr>
              <w:pStyle w:val="77"/>
              <w:ind w:firstLine="210" w:firstLineChars="100"/>
              <w:jc w:val="both"/>
              <w:rPr>
                <w:rFonts w:ascii="仿宋" w:hAnsi="仿宋" w:eastAsia="仿宋"/>
                <w:sz w:val="21"/>
                <w:szCs w:val="21"/>
                <w:lang w:val="zh-CN"/>
              </w:rPr>
            </w:pPr>
            <w:bookmarkStart w:id="36" w:name="PO_默认文件内容_30"/>
            <w:r>
              <w:rPr>
                <w:rFonts w:hint="eastAsia" w:ascii="仿宋" w:hAnsi="仿宋" w:eastAsia="仿宋"/>
                <w:sz w:val="21"/>
                <w:szCs w:val="21"/>
              </w:rPr>
              <w:t>同第一章</w:t>
            </w:r>
            <w:bookmarkEnd w:id="36"/>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投标有效期</w:t>
            </w:r>
          </w:p>
        </w:tc>
        <w:tc>
          <w:tcPr>
            <w:tcW w:w="6111" w:type="dxa"/>
            <w:vAlign w:val="center"/>
          </w:tcPr>
          <w:p>
            <w:pPr>
              <w:pStyle w:val="77"/>
              <w:ind w:firstLine="210" w:firstLineChars="100"/>
              <w:jc w:val="both"/>
              <w:rPr>
                <w:rFonts w:ascii="仿宋" w:hAnsi="仿宋" w:eastAsia="仿宋"/>
                <w:sz w:val="21"/>
                <w:szCs w:val="21"/>
                <w:lang w:val="zh-CN"/>
              </w:rPr>
            </w:pPr>
            <w:bookmarkStart w:id="37" w:name="PO_默认文件内容_31"/>
            <w:r>
              <w:rPr>
                <w:rFonts w:hint="eastAsia" w:ascii="仿宋" w:hAnsi="仿宋" w:eastAsia="仿宋"/>
                <w:sz w:val="21"/>
                <w:szCs w:val="21"/>
              </w:rPr>
              <w:t>开标后60天。</w:t>
            </w:r>
            <w:bookmarkEnd w:id="37"/>
          </w:p>
        </w:tc>
      </w:tr>
      <w:bookmarkEnd w:id="16"/>
      <w:bookmarkEnd w:id="17"/>
      <w:bookmarkEnd w:id="18"/>
      <w:bookmarkEnd w:id="19"/>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3" w:hRule="atLeast"/>
          <w:jc w:val="center"/>
        </w:trPr>
        <w:tc>
          <w:tcPr>
            <w:tcW w:w="1012" w:type="dxa"/>
            <w:vAlign w:val="center"/>
          </w:tcPr>
          <w:p>
            <w:pPr>
              <w:pStyle w:val="77"/>
              <w:numPr>
                <w:ilvl w:val="0"/>
                <w:numId w:val="4"/>
              </w:numPr>
              <w:ind w:right="230"/>
              <w:jc w:val="center"/>
              <w:rPr>
                <w:rFonts w:ascii="仿宋" w:hAnsi="仿宋" w:eastAsia="仿宋" w:cs="Courier New"/>
                <w:sz w:val="21"/>
                <w:szCs w:val="21"/>
                <w:lang w:val="zh-CN"/>
              </w:rPr>
            </w:pPr>
            <w:bookmarkStart w:id="38" w:name="_Toc77400778"/>
            <w:bookmarkStart w:id="39" w:name="_Toc183582204"/>
            <w:bookmarkStart w:id="40" w:name="_Toc89075873"/>
            <w:bookmarkStart w:id="41" w:name="_Toc217446033"/>
            <w:bookmarkStart w:id="42" w:name="_Toc183682341"/>
          </w:p>
        </w:tc>
        <w:tc>
          <w:tcPr>
            <w:tcW w:w="2378" w:type="dxa"/>
            <w:vAlign w:val="center"/>
          </w:tcPr>
          <w:p>
            <w:pPr>
              <w:pStyle w:val="77"/>
              <w:ind w:left="110" w:right="28"/>
              <w:rPr>
                <w:rFonts w:ascii="仿宋" w:hAnsi="仿宋" w:eastAsia="仿宋"/>
                <w:sz w:val="21"/>
                <w:szCs w:val="21"/>
                <w:lang w:val="zh-CN"/>
              </w:rPr>
            </w:pPr>
            <w:r>
              <w:rPr>
                <w:rFonts w:hint="eastAsia" w:ascii="仿宋" w:hAnsi="仿宋" w:eastAsia="仿宋"/>
                <w:sz w:val="21"/>
                <w:szCs w:val="21"/>
                <w:lang w:val="zh-CN"/>
              </w:rPr>
              <w:t>备选投标方案和报价</w:t>
            </w:r>
          </w:p>
        </w:tc>
        <w:tc>
          <w:tcPr>
            <w:tcW w:w="6111" w:type="dxa"/>
            <w:vAlign w:val="center"/>
          </w:tcPr>
          <w:p>
            <w:pPr>
              <w:pStyle w:val="77"/>
              <w:ind w:firstLine="210" w:firstLineChars="100"/>
              <w:rPr>
                <w:rFonts w:ascii="仿宋" w:hAnsi="仿宋" w:eastAsia="仿宋"/>
                <w:sz w:val="21"/>
                <w:szCs w:val="21"/>
                <w:lang w:val="zh-CN"/>
              </w:rPr>
            </w:pPr>
            <w:bookmarkStart w:id="43" w:name="PO_默认文件内容_33"/>
            <w:r>
              <w:rPr>
                <w:rFonts w:hint="eastAsia" w:ascii="仿宋" w:hAnsi="仿宋" w:eastAsia="仿宋"/>
                <w:sz w:val="21"/>
                <w:szCs w:val="21"/>
                <w:lang w:val="zh-CN"/>
              </w:rPr>
              <w:t>不接受备选投标方案和多个报价。</w:t>
            </w:r>
            <w:bookmarkEnd w:id="43"/>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74" w:hRule="exact"/>
          <w:jc w:val="center"/>
        </w:trPr>
        <w:tc>
          <w:tcPr>
            <w:tcW w:w="1012" w:type="dxa"/>
            <w:vAlign w:val="center"/>
          </w:tcPr>
          <w:p>
            <w:pPr>
              <w:pStyle w:val="77"/>
              <w:numPr>
                <w:ilvl w:val="0"/>
                <w:numId w:val="4"/>
              </w:numPr>
              <w:ind w:right="264"/>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签字盖章</w:t>
            </w:r>
          </w:p>
        </w:tc>
        <w:tc>
          <w:tcPr>
            <w:tcW w:w="6111" w:type="dxa"/>
            <w:vAlign w:val="center"/>
          </w:tcPr>
          <w:p>
            <w:pPr>
              <w:pStyle w:val="77"/>
              <w:ind w:firstLine="210" w:firstLineChars="100"/>
              <w:rPr>
                <w:rFonts w:ascii="仿宋" w:hAnsi="仿宋" w:eastAsia="仿宋"/>
                <w:sz w:val="21"/>
                <w:szCs w:val="21"/>
                <w:lang w:val="zh-CN"/>
              </w:rPr>
            </w:pPr>
            <w:bookmarkStart w:id="44" w:name="PO_默认文件内容_34"/>
            <w:r>
              <w:rPr>
                <w:rFonts w:hint="eastAsia" w:ascii="仿宋" w:hAnsi="仿宋" w:eastAsia="仿宋"/>
                <w:sz w:val="21"/>
                <w:szCs w:val="21"/>
                <w:lang w:val="zh-CN"/>
              </w:rPr>
              <w:t>投标人必须按照招标文件的规定和要求签字、盖章（法人代表的签字可用具有法定效力的签字章）。</w:t>
            </w:r>
            <w:bookmarkEnd w:id="4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49" w:hRule="exact"/>
          <w:jc w:val="center"/>
        </w:trPr>
        <w:tc>
          <w:tcPr>
            <w:tcW w:w="1012" w:type="dxa"/>
            <w:vAlign w:val="center"/>
          </w:tcPr>
          <w:p>
            <w:pPr>
              <w:pStyle w:val="77"/>
              <w:numPr>
                <w:ilvl w:val="0"/>
                <w:numId w:val="4"/>
              </w:numPr>
              <w:ind w:right="264"/>
              <w:jc w:val="center"/>
              <w:rPr>
                <w:rFonts w:ascii="仿宋" w:hAnsi="仿宋" w:eastAsia="仿宋"/>
                <w:sz w:val="21"/>
                <w:szCs w:val="21"/>
                <w:lang w:val="zh-CN"/>
              </w:rPr>
            </w:pPr>
          </w:p>
        </w:tc>
        <w:tc>
          <w:tcPr>
            <w:tcW w:w="2378" w:type="dxa"/>
            <w:vAlign w:val="center"/>
          </w:tcPr>
          <w:p>
            <w:pPr>
              <w:pStyle w:val="77"/>
              <w:ind w:left="419" w:leftChars="53" w:hanging="239" w:hangingChars="114"/>
              <w:rPr>
                <w:rFonts w:ascii="仿宋" w:hAnsi="仿宋" w:eastAsia="仿宋"/>
                <w:sz w:val="21"/>
                <w:szCs w:val="21"/>
                <w:lang w:val="zh-CN"/>
              </w:rPr>
            </w:pPr>
            <w:r>
              <w:rPr>
                <w:rFonts w:hint="eastAsia" w:ascii="仿宋" w:hAnsi="仿宋" w:eastAsia="仿宋"/>
                <w:sz w:val="21"/>
                <w:szCs w:val="21"/>
                <w:lang w:val="zh-CN"/>
              </w:rPr>
              <w:t>投标文件份数</w:t>
            </w:r>
          </w:p>
        </w:tc>
        <w:tc>
          <w:tcPr>
            <w:tcW w:w="6111" w:type="dxa"/>
            <w:vAlign w:val="center"/>
          </w:tcPr>
          <w:p>
            <w:pPr>
              <w:pStyle w:val="77"/>
              <w:ind w:firstLine="210" w:firstLineChars="100"/>
              <w:rPr>
                <w:rFonts w:ascii="仿宋" w:hAnsi="仿宋" w:eastAsia="仿宋"/>
                <w:sz w:val="21"/>
                <w:szCs w:val="21"/>
                <w:u w:val="single"/>
                <w:lang w:val="zh-CN"/>
              </w:rPr>
            </w:pPr>
            <w:r>
              <w:rPr>
                <w:rFonts w:hint="eastAsia" w:ascii="仿宋" w:hAnsi="仿宋" w:eastAsia="仿宋"/>
                <w:sz w:val="21"/>
                <w:szCs w:val="21"/>
                <w:lang w:val="zh-CN"/>
              </w:rPr>
              <w:t>正本1份；副本</w:t>
            </w:r>
            <w:r>
              <w:rPr>
                <w:rFonts w:hint="eastAsia" w:ascii="仿宋" w:hAnsi="仿宋" w:eastAsia="仿宋"/>
                <w:sz w:val="21"/>
                <w:szCs w:val="21"/>
              </w:rPr>
              <w:t>1</w:t>
            </w:r>
            <w:r>
              <w:rPr>
                <w:rFonts w:hint="eastAsia" w:ascii="仿宋" w:hAnsi="仿宋" w:eastAsia="仿宋"/>
                <w:sz w:val="21"/>
                <w:szCs w:val="21"/>
                <w:lang w:val="zh-CN"/>
              </w:rPr>
              <w:t>份；</w:t>
            </w:r>
            <w:r>
              <w:rPr>
                <w:rFonts w:hint="eastAsia" w:ascii="仿宋" w:hAnsi="仿宋" w:eastAsia="仿宋"/>
                <w:sz w:val="21"/>
                <w:szCs w:val="21"/>
              </w:rPr>
              <w:t>用于唱标的“开标一览表”一式一份。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34" w:hRule="exact"/>
          <w:jc w:val="center"/>
        </w:trPr>
        <w:tc>
          <w:tcPr>
            <w:tcW w:w="1012" w:type="dxa"/>
            <w:vAlign w:val="center"/>
          </w:tcPr>
          <w:p>
            <w:pPr>
              <w:pStyle w:val="77"/>
              <w:numPr>
                <w:ilvl w:val="0"/>
                <w:numId w:val="4"/>
              </w:numPr>
              <w:ind w:right="264"/>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投标文件的装订</w:t>
            </w:r>
          </w:p>
        </w:tc>
        <w:tc>
          <w:tcPr>
            <w:tcW w:w="6111" w:type="dxa"/>
            <w:vAlign w:val="center"/>
          </w:tcPr>
          <w:p>
            <w:pPr>
              <w:pStyle w:val="77"/>
              <w:ind w:firstLine="210" w:firstLineChars="100"/>
              <w:rPr>
                <w:rFonts w:ascii="仿宋" w:hAnsi="仿宋" w:eastAsia="仿宋"/>
                <w:sz w:val="21"/>
                <w:szCs w:val="21"/>
                <w:lang w:val="zh-CN"/>
              </w:rPr>
            </w:pPr>
            <w:bookmarkStart w:id="45" w:name="PO_默认文件内容_35"/>
            <w:r>
              <w:rPr>
                <w:rFonts w:hint="eastAsia" w:ascii="仿宋" w:hAnsi="仿宋" w:eastAsia="仿宋"/>
                <w:sz w:val="21"/>
                <w:szCs w:val="21"/>
                <w:lang w:val="zh-CN"/>
              </w:rPr>
              <w:t>正本和副本及用于唱标的“开标一览表”分别装订。</w:t>
            </w:r>
            <w:bookmarkEnd w:id="4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72" w:hRule="atLeast"/>
          <w:jc w:val="center"/>
        </w:trPr>
        <w:tc>
          <w:tcPr>
            <w:tcW w:w="1012" w:type="dxa"/>
            <w:vAlign w:val="center"/>
          </w:tcPr>
          <w:p>
            <w:pPr>
              <w:pStyle w:val="77"/>
              <w:numPr>
                <w:ilvl w:val="0"/>
                <w:numId w:val="4"/>
              </w:numPr>
              <w:ind w:right="264"/>
              <w:jc w:val="center"/>
              <w:rPr>
                <w:rFonts w:ascii="仿宋" w:hAnsi="仿宋" w:eastAsia="仿宋" w:cs="Arial"/>
                <w:sz w:val="21"/>
                <w:szCs w:val="21"/>
                <w:lang w:val="zh-CN"/>
              </w:rPr>
            </w:pPr>
          </w:p>
        </w:tc>
        <w:tc>
          <w:tcPr>
            <w:tcW w:w="2378" w:type="dxa"/>
            <w:vAlign w:val="center"/>
          </w:tcPr>
          <w:p>
            <w:pPr>
              <w:pStyle w:val="77"/>
              <w:ind w:firstLine="109" w:firstLineChars="52"/>
              <w:rPr>
                <w:rFonts w:ascii="仿宋" w:hAnsi="仿宋" w:eastAsia="仿宋" w:cs="Arial"/>
                <w:sz w:val="21"/>
                <w:szCs w:val="21"/>
                <w:lang w:val="zh-CN"/>
              </w:rPr>
            </w:pPr>
            <w:r>
              <w:rPr>
                <w:rFonts w:hint="eastAsia" w:ascii="仿宋" w:hAnsi="仿宋" w:eastAsia="仿宋"/>
                <w:sz w:val="21"/>
                <w:szCs w:val="21"/>
                <w:lang w:val="zh-CN"/>
              </w:rPr>
              <w:t>投标文件封面的标注</w:t>
            </w:r>
          </w:p>
        </w:tc>
        <w:tc>
          <w:tcPr>
            <w:tcW w:w="6111" w:type="dxa"/>
            <w:vAlign w:val="center"/>
          </w:tcPr>
          <w:p>
            <w:pPr>
              <w:pStyle w:val="77"/>
              <w:ind w:firstLine="210" w:firstLineChars="100"/>
              <w:jc w:val="both"/>
              <w:rPr>
                <w:rFonts w:ascii="仿宋" w:hAnsi="仿宋" w:eastAsia="仿宋"/>
                <w:sz w:val="21"/>
                <w:szCs w:val="21"/>
                <w:lang w:val="zh-CN"/>
              </w:rPr>
            </w:pPr>
            <w:bookmarkStart w:id="46" w:name="PO_默认文件内容_36"/>
            <w:r>
              <w:rPr>
                <w:rFonts w:hint="eastAsia" w:ascii="仿宋" w:hAnsi="仿宋" w:eastAsia="仿宋"/>
                <w:sz w:val="21"/>
                <w:szCs w:val="21"/>
                <w:lang w:val="zh-CN"/>
              </w:rPr>
              <w:t>投标文件正本和副本的封面上均应标明：招标项目名称、招标编号、分包号（如有分包）、投标人名称、年月日；并分别在右上角标明“正本”和“副本”字样。</w:t>
            </w:r>
            <w:bookmarkEnd w:id="46"/>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4" w:hRule="atLeast"/>
          <w:jc w:val="center"/>
        </w:trPr>
        <w:tc>
          <w:tcPr>
            <w:tcW w:w="1012" w:type="dxa"/>
            <w:vAlign w:val="center"/>
          </w:tcPr>
          <w:p>
            <w:pPr>
              <w:pStyle w:val="77"/>
              <w:numPr>
                <w:ilvl w:val="0"/>
                <w:numId w:val="4"/>
              </w:numPr>
              <w:ind w:right="264"/>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投标文件外层密封袋的标注</w:t>
            </w:r>
          </w:p>
        </w:tc>
        <w:tc>
          <w:tcPr>
            <w:tcW w:w="6111" w:type="dxa"/>
            <w:vAlign w:val="center"/>
          </w:tcPr>
          <w:p>
            <w:pPr>
              <w:pStyle w:val="77"/>
              <w:ind w:firstLine="210" w:firstLineChars="100"/>
              <w:jc w:val="both"/>
              <w:rPr>
                <w:rFonts w:ascii="仿宋" w:hAnsi="仿宋" w:eastAsia="仿宋"/>
                <w:sz w:val="21"/>
                <w:szCs w:val="21"/>
                <w:lang w:val="zh-CN"/>
              </w:rPr>
            </w:pPr>
            <w:bookmarkStart w:id="47" w:name="PO_默认文件内容_37"/>
            <w:r>
              <w:rPr>
                <w:rFonts w:hint="eastAsia" w:ascii="仿宋" w:hAnsi="仿宋" w:eastAsia="仿宋"/>
                <w:sz w:val="21"/>
                <w:szCs w:val="21"/>
                <w:lang w:val="zh-CN"/>
              </w:rPr>
              <w:t>招标项目名称、招标编号、分包号（如有分包）、投标人名称、年月日。</w:t>
            </w:r>
            <w:bookmarkEnd w:id="4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95" w:hRule="exact"/>
          <w:jc w:val="center"/>
        </w:trPr>
        <w:tc>
          <w:tcPr>
            <w:tcW w:w="1012" w:type="dxa"/>
            <w:vAlign w:val="center"/>
          </w:tcPr>
          <w:p>
            <w:pPr>
              <w:pStyle w:val="77"/>
              <w:numPr>
                <w:ilvl w:val="0"/>
                <w:numId w:val="4"/>
              </w:numPr>
              <w:ind w:right="264"/>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sz w:val="21"/>
                <w:szCs w:val="21"/>
                <w:lang w:val="zh-CN"/>
              </w:rPr>
            </w:pPr>
            <w:r>
              <w:rPr>
                <w:rFonts w:hint="eastAsia" w:ascii="仿宋" w:hAnsi="仿宋" w:eastAsia="仿宋"/>
                <w:sz w:val="21"/>
                <w:szCs w:val="21"/>
                <w:lang w:val="zh-CN"/>
              </w:rPr>
              <w:t>递交投标文件地点</w:t>
            </w:r>
          </w:p>
        </w:tc>
        <w:tc>
          <w:tcPr>
            <w:tcW w:w="6111" w:type="dxa"/>
            <w:vAlign w:val="center"/>
          </w:tcPr>
          <w:p>
            <w:pPr>
              <w:autoSpaceDE w:val="0"/>
              <w:autoSpaceDN w:val="0"/>
              <w:adjustRightInd w:val="0"/>
              <w:jc w:val="left"/>
              <w:rPr>
                <w:rFonts w:ascii="仿宋" w:hAnsi="仿宋" w:eastAsia="仿宋"/>
                <w:sz w:val="21"/>
                <w:szCs w:val="21"/>
              </w:rPr>
            </w:pPr>
            <w:r>
              <w:rPr>
                <w:rFonts w:hint="eastAsia" w:ascii="仿宋" w:hAnsi="仿宋" w:eastAsia="仿宋"/>
                <w:sz w:val="21"/>
                <w:szCs w:val="21"/>
              </w:rPr>
              <w:t xml:space="preserve">  重庆交通职业学院。（现场递交投标文件）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12" w:hRule="atLeast"/>
          <w:jc w:val="center"/>
        </w:trPr>
        <w:tc>
          <w:tcPr>
            <w:tcW w:w="1012" w:type="dxa"/>
            <w:vAlign w:val="center"/>
          </w:tcPr>
          <w:p>
            <w:pPr>
              <w:pStyle w:val="77"/>
              <w:numPr>
                <w:ilvl w:val="0"/>
                <w:numId w:val="4"/>
              </w:numPr>
              <w:ind w:right="264"/>
              <w:jc w:val="center"/>
              <w:rPr>
                <w:rFonts w:ascii="仿宋" w:hAnsi="仿宋" w:eastAsia="仿宋" w:cs="Courier New"/>
                <w:sz w:val="21"/>
                <w:szCs w:val="21"/>
                <w:lang w:val="zh-CN"/>
              </w:rPr>
            </w:pPr>
          </w:p>
        </w:tc>
        <w:tc>
          <w:tcPr>
            <w:tcW w:w="2378" w:type="dxa"/>
            <w:vAlign w:val="center"/>
          </w:tcPr>
          <w:p>
            <w:pPr>
              <w:pStyle w:val="77"/>
              <w:ind w:left="110"/>
              <w:rPr>
                <w:rFonts w:ascii="仿宋" w:hAnsi="仿宋" w:eastAsia="仿宋" w:cs="Arial"/>
                <w:sz w:val="21"/>
                <w:szCs w:val="21"/>
                <w:lang w:val="zh-CN"/>
              </w:rPr>
            </w:pPr>
            <w:r>
              <w:rPr>
                <w:rFonts w:hint="eastAsia" w:ascii="仿宋" w:hAnsi="仿宋" w:eastAsia="仿宋"/>
                <w:sz w:val="21"/>
                <w:szCs w:val="21"/>
                <w:lang w:val="zh-CN"/>
              </w:rPr>
              <w:t>开标时间和地点</w:t>
            </w:r>
          </w:p>
        </w:tc>
        <w:tc>
          <w:tcPr>
            <w:tcW w:w="6111" w:type="dxa"/>
            <w:vAlign w:val="center"/>
          </w:tcPr>
          <w:p>
            <w:pPr>
              <w:pStyle w:val="77"/>
              <w:ind w:firstLine="210" w:firstLineChars="100"/>
              <w:rPr>
                <w:rFonts w:ascii="仿宋" w:hAnsi="仿宋" w:eastAsia="仿宋"/>
                <w:sz w:val="21"/>
                <w:szCs w:val="21"/>
                <w:lang w:val="zh-CN"/>
              </w:rPr>
            </w:pPr>
            <w:bookmarkStart w:id="48" w:name="PO_默认文件内容_39"/>
            <w:r>
              <w:rPr>
                <w:rFonts w:hint="eastAsia" w:ascii="仿宋" w:hAnsi="仿宋" w:eastAsia="仿宋"/>
                <w:sz w:val="21"/>
                <w:szCs w:val="21"/>
                <w:lang w:val="zh-CN"/>
              </w:rPr>
              <w:t>开标时间：同投标截止时间。</w:t>
            </w:r>
          </w:p>
          <w:p>
            <w:pPr>
              <w:pStyle w:val="77"/>
              <w:ind w:firstLine="210" w:firstLineChars="100"/>
              <w:rPr>
                <w:rFonts w:ascii="仿宋" w:hAnsi="仿宋" w:eastAsia="仿宋"/>
                <w:sz w:val="21"/>
                <w:szCs w:val="21"/>
                <w:lang w:val="zh-CN"/>
              </w:rPr>
            </w:pPr>
            <w:r>
              <w:rPr>
                <w:rFonts w:hint="eastAsia" w:ascii="仿宋" w:hAnsi="仿宋" w:eastAsia="仿宋"/>
                <w:sz w:val="21"/>
                <w:szCs w:val="21"/>
                <w:lang w:val="zh-CN"/>
              </w:rPr>
              <w:t>开标地点：同投标文件递交地点。</w:t>
            </w:r>
            <w:bookmarkEnd w:id="48"/>
          </w:p>
        </w:tc>
      </w:tr>
    </w:tbl>
    <w:p>
      <w:pPr>
        <w:pStyle w:val="4"/>
        <w:spacing w:line="400" w:lineRule="exact"/>
        <w:rPr>
          <w:rFonts w:ascii="仿宋" w:hAnsi="仿宋" w:eastAsia="仿宋"/>
          <w:bCs w:val="0"/>
        </w:rPr>
        <w:sectPr>
          <w:pgSz w:w="11907" w:h="16840"/>
          <w:pgMar w:top="1440" w:right="1474" w:bottom="1440" w:left="1474" w:header="851" w:footer="992" w:gutter="0"/>
          <w:cols w:space="720" w:num="1"/>
          <w:docGrid w:linePitch="312" w:charSpace="0"/>
        </w:sectPr>
      </w:pPr>
    </w:p>
    <w:p>
      <w:pPr>
        <w:pStyle w:val="4"/>
        <w:spacing w:line="400" w:lineRule="exact"/>
        <w:jc w:val="center"/>
        <w:rPr>
          <w:rFonts w:ascii="仿宋" w:hAnsi="仿宋" w:eastAsia="仿宋"/>
          <w:bCs w:val="0"/>
        </w:rPr>
      </w:pPr>
      <w:r>
        <w:rPr>
          <w:rFonts w:hint="eastAsia" w:ascii="仿宋" w:hAnsi="仿宋" w:eastAsia="仿宋"/>
          <w:bCs w:val="0"/>
        </w:rPr>
        <w:t>一、总  则</w:t>
      </w:r>
      <w:bookmarkEnd w:id="38"/>
      <w:bookmarkEnd w:id="39"/>
      <w:bookmarkEnd w:id="40"/>
      <w:bookmarkEnd w:id="41"/>
      <w:bookmarkEnd w:id="42"/>
    </w:p>
    <w:p>
      <w:pPr>
        <w:pStyle w:val="5"/>
        <w:spacing w:line="400" w:lineRule="exact"/>
        <w:ind w:firstLine="482" w:firstLineChars="200"/>
        <w:rPr>
          <w:rFonts w:ascii="仿宋" w:hAnsi="仿宋" w:eastAsia="仿宋"/>
          <w:sz w:val="24"/>
        </w:rPr>
      </w:pPr>
      <w:bookmarkStart w:id="49" w:name="_Toc183682342"/>
      <w:bookmarkStart w:id="50" w:name="_Toc183582205"/>
      <w:bookmarkStart w:id="51" w:name="_Toc217446034"/>
      <w:bookmarkStart w:id="52" w:name="PO_默认文件内容_41"/>
      <w:r>
        <w:rPr>
          <w:rFonts w:hint="eastAsia" w:ascii="仿宋" w:hAnsi="仿宋" w:eastAsia="仿宋"/>
          <w:sz w:val="24"/>
        </w:rPr>
        <w:t>1</w:t>
      </w:r>
      <w:r>
        <w:rPr>
          <w:rFonts w:ascii="仿宋" w:hAnsi="仿宋" w:eastAsia="仿宋"/>
          <w:sz w:val="24"/>
        </w:rPr>
        <w:t>.</w:t>
      </w:r>
      <w:bookmarkEnd w:id="49"/>
      <w:bookmarkEnd w:id="50"/>
      <w:r>
        <w:rPr>
          <w:rFonts w:hint="eastAsia" w:ascii="仿宋" w:hAnsi="仿宋" w:eastAsia="仿宋"/>
          <w:sz w:val="24"/>
          <w:szCs w:val="24"/>
        </w:rPr>
        <w:t>适用范围</w:t>
      </w:r>
      <w:bookmarkEnd w:id="51"/>
    </w:p>
    <w:p>
      <w:pPr>
        <w:tabs>
          <w:tab w:val="left" w:pos="7665"/>
        </w:tabs>
        <w:spacing w:line="400" w:lineRule="exact"/>
        <w:ind w:firstLine="480" w:firstLineChars="200"/>
        <w:rPr>
          <w:rFonts w:ascii="仿宋" w:hAnsi="仿宋" w:eastAsia="仿宋"/>
          <w:sz w:val="24"/>
        </w:rPr>
      </w:pPr>
      <w:r>
        <w:rPr>
          <w:rFonts w:hint="eastAsia" w:ascii="仿宋" w:hAnsi="仿宋" w:eastAsia="仿宋"/>
          <w:sz w:val="24"/>
        </w:rPr>
        <w:t>1</w:t>
      </w:r>
      <w:r>
        <w:rPr>
          <w:rFonts w:ascii="仿宋" w:hAnsi="仿宋" w:eastAsia="仿宋"/>
          <w:sz w:val="24"/>
        </w:rPr>
        <w:t>.</w:t>
      </w:r>
      <w:r>
        <w:rPr>
          <w:rFonts w:hint="eastAsia" w:ascii="仿宋" w:hAnsi="仿宋" w:eastAsia="仿宋"/>
          <w:sz w:val="24"/>
        </w:rPr>
        <w:t>1 本招标文件仅适用于本次公开招标所叙述的货物和服务项目采购。</w:t>
      </w:r>
    </w:p>
    <w:p>
      <w:pPr>
        <w:pStyle w:val="5"/>
        <w:spacing w:line="400" w:lineRule="exact"/>
        <w:ind w:firstLine="482" w:firstLineChars="200"/>
        <w:rPr>
          <w:rFonts w:ascii="仿宋" w:hAnsi="仿宋" w:eastAsia="仿宋"/>
          <w:sz w:val="24"/>
        </w:rPr>
      </w:pPr>
      <w:bookmarkStart w:id="53" w:name="_Toc183582206"/>
      <w:bookmarkStart w:id="54" w:name="_Toc183682343"/>
      <w:bookmarkStart w:id="55" w:name="_Toc217446035"/>
      <w:r>
        <w:rPr>
          <w:rFonts w:ascii="仿宋" w:hAnsi="仿宋" w:eastAsia="仿宋"/>
          <w:sz w:val="24"/>
        </w:rPr>
        <w:t>2.</w:t>
      </w:r>
      <w:bookmarkEnd w:id="53"/>
      <w:bookmarkEnd w:id="54"/>
      <w:r>
        <w:rPr>
          <w:rFonts w:hint="eastAsia" w:ascii="仿宋" w:hAnsi="仿宋" w:eastAsia="仿宋"/>
          <w:sz w:val="24"/>
        </w:rPr>
        <w:t>有关</w:t>
      </w:r>
      <w:r>
        <w:rPr>
          <w:rFonts w:hint="eastAsia" w:ascii="仿宋" w:hAnsi="仿宋" w:eastAsia="仿宋"/>
          <w:sz w:val="24"/>
          <w:szCs w:val="24"/>
        </w:rPr>
        <w:t>定义</w:t>
      </w:r>
      <w:bookmarkEnd w:id="55"/>
    </w:p>
    <w:p>
      <w:pPr>
        <w:tabs>
          <w:tab w:val="left" w:pos="7665"/>
        </w:tabs>
        <w:spacing w:line="400" w:lineRule="exact"/>
        <w:ind w:firstLine="480" w:firstLineChars="200"/>
        <w:rPr>
          <w:rFonts w:ascii="仿宋" w:hAnsi="仿宋" w:eastAsia="仿宋"/>
          <w:sz w:val="24"/>
        </w:rPr>
      </w:pPr>
      <w:r>
        <w:rPr>
          <w:rFonts w:hint="eastAsia" w:ascii="仿宋" w:hAnsi="仿宋" w:eastAsia="仿宋"/>
          <w:sz w:val="24"/>
        </w:rPr>
        <w:t>2</w:t>
      </w:r>
      <w:r>
        <w:rPr>
          <w:rFonts w:ascii="仿宋" w:hAnsi="仿宋" w:eastAsia="仿宋"/>
          <w:sz w:val="24"/>
        </w:rPr>
        <w:t>.</w:t>
      </w:r>
      <w:r>
        <w:rPr>
          <w:rFonts w:hint="eastAsia" w:ascii="仿宋" w:hAnsi="仿宋" w:eastAsia="仿宋"/>
          <w:sz w:val="24"/>
        </w:rPr>
        <w:t>1 “招标人”系指依法进行采购的使用者。本次招标的招标人是</w:t>
      </w:r>
      <w:bookmarkEnd w:id="52"/>
      <w:r>
        <w:rPr>
          <w:rFonts w:hint="eastAsia" w:ascii="仿宋" w:hAnsi="仿宋" w:eastAsia="仿宋"/>
          <w:sz w:val="24"/>
          <w:szCs w:val="22"/>
          <w:u w:val="single"/>
        </w:rPr>
        <w:t>重庆交通职业学院</w:t>
      </w:r>
      <w:r>
        <w:rPr>
          <w:rFonts w:hint="eastAsia" w:ascii="仿宋" w:hAnsi="仿宋" w:eastAsia="仿宋"/>
          <w:sz w:val="24"/>
        </w:rPr>
        <w:t>。</w:t>
      </w:r>
    </w:p>
    <w:p>
      <w:pPr>
        <w:tabs>
          <w:tab w:val="left" w:pos="7665"/>
        </w:tabs>
        <w:spacing w:line="400" w:lineRule="exact"/>
        <w:ind w:firstLine="480" w:firstLineChars="200"/>
        <w:rPr>
          <w:rFonts w:ascii="仿宋" w:hAnsi="仿宋" w:eastAsia="仿宋"/>
          <w:sz w:val="24"/>
        </w:rPr>
      </w:pPr>
      <w:bookmarkStart w:id="56" w:name="PO_默认文件内容_42"/>
      <w:r>
        <w:rPr>
          <w:rFonts w:hint="eastAsia" w:ascii="仿宋" w:hAnsi="仿宋" w:eastAsia="仿宋"/>
          <w:sz w:val="24"/>
        </w:rPr>
        <w:t>2.2 “招标采购单位”系指“招标人”。</w:t>
      </w:r>
    </w:p>
    <w:p>
      <w:pPr>
        <w:tabs>
          <w:tab w:val="left" w:pos="7665"/>
        </w:tabs>
        <w:spacing w:line="400" w:lineRule="exact"/>
        <w:ind w:firstLine="480" w:firstLineChars="200"/>
        <w:rPr>
          <w:rFonts w:ascii="仿宋" w:hAnsi="仿宋" w:eastAsia="仿宋"/>
          <w:sz w:val="24"/>
        </w:rPr>
      </w:pPr>
      <w:r>
        <w:rPr>
          <w:rFonts w:hint="eastAsia" w:ascii="仿宋" w:hAnsi="仿宋" w:eastAsia="仿宋"/>
          <w:sz w:val="24"/>
        </w:rPr>
        <w:t>2</w:t>
      </w:r>
      <w:r>
        <w:rPr>
          <w:rFonts w:ascii="仿宋" w:hAnsi="仿宋" w:eastAsia="仿宋"/>
          <w:sz w:val="24"/>
        </w:rPr>
        <w:t>.</w:t>
      </w:r>
      <w:r>
        <w:rPr>
          <w:rFonts w:hint="eastAsia" w:ascii="仿宋" w:hAnsi="仿宋" w:eastAsia="仿宋"/>
          <w:sz w:val="24"/>
        </w:rPr>
        <w:t>3 “投标人”系指下载了招标文件拟参加投标和向招标人提供货物及相应服务的供应商。</w:t>
      </w:r>
      <w:bookmarkEnd w:id="56"/>
    </w:p>
    <w:p>
      <w:pPr>
        <w:pStyle w:val="5"/>
        <w:spacing w:line="400" w:lineRule="exact"/>
        <w:ind w:firstLine="482" w:firstLineChars="200"/>
        <w:rPr>
          <w:rFonts w:ascii="仿宋" w:hAnsi="仿宋" w:eastAsia="仿宋"/>
          <w:sz w:val="24"/>
        </w:rPr>
      </w:pPr>
      <w:bookmarkStart w:id="57" w:name="_Toc217390843"/>
      <w:bookmarkStart w:id="58" w:name="_Toc183582207"/>
      <w:bookmarkStart w:id="59" w:name="_Toc217446036"/>
      <w:bookmarkStart w:id="60" w:name="_Toc183682344"/>
      <w:bookmarkStart w:id="61" w:name="PO_默认文件内容_8"/>
      <w:r>
        <w:rPr>
          <w:rFonts w:ascii="仿宋" w:hAnsi="仿宋" w:eastAsia="仿宋"/>
          <w:sz w:val="24"/>
        </w:rPr>
        <w:t>3.</w:t>
      </w:r>
      <w:r>
        <w:rPr>
          <w:rFonts w:hint="eastAsia" w:ascii="仿宋" w:hAnsi="仿宋" w:eastAsia="仿宋"/>
          <w:sz w:val="24"/>
        </w:rPr>
        <w:t xml:space="preserve"> 合格的投标人</w:t>
      </w:r>
      <w:bookmarkEnd w:id="57"/>
      <w:bookmarkEnd w:id="58"/>
      <w:bookmarkEnd w:id="59"/>
      <w:bookmarkEnd w:id="60"/>
    </w:p>
    <w:p>
      <w:pPr>
        <w:tabs>
          <w:tab w:val="left" w:pos="7665"/>
        </w:tabs>
        <w:spacing w:line="400" w:lineRule="exact"/>
        <w:rPr>
          <w:rFonts w:ascii="仿宋" w:hAnsi="仿宋" w:eastAsia="仿宋"/>
          <w:color w:val="000000" w:themeColor="text1"/>
          <w:sz w:val="24"/>
        </w:rPr>
      </w:pPr>
      <w:r>
        <w:rPr>
          <w:rFonts w:hint="eastAsia" w:ascii="仿宋" w:hAnsi="仿宋" w:eastAsia="仿宋"/>
          <w:color w:val="000000" w:themeColor="text1"/>
          <w:sz w:val="24"/>
        </w:rPr>
        <w:t>合格的投标人应具备以下条件：</w:t>
      </w:r>
    </w:p>
    <w:p>
      <w:pPr>
        <w:tabs>
          <w:tab w:val="left" w:pos="7665"/>
        </w:tabs>
        <w:spacing w:line="400" w:lineRule="exact"/>
        <w:ind w:firstLine="480" w:firstLineChars="200"/>
        <w:rPr>
          <w:rFonts w:ascii="仿宋" w:hAnsi="仿宋" w:eastAsia="仿宋"/>
          <w:color w:val="000000" w:themeColor="text1"/>
          <w:spacing w:val="-4"/>
          <w:sz w:val="24"/>
        </w:rPr>
      </w:pPr>
      <w:r>
        <w:rPr>
          <w:rFonts w:hint="eastAsia" w:ascii="仿宋" w:hAnsi="仿宋" w:eastAsia="仿宋"/>
          <w:color w:val="000000" w:themeColor="text1"/>
          <w:sz w:val="24"/>
        </w:rPr>
        <w:t>（1）具备“投标邀请”的基本条件</w:t>
      </w:r>
      <w:r>
        <w:rPr>
          <w:rFonts w:hint="eastAsia" w:ascii="仿宋" w:hAnsi="仿宋" w:eastAsia="仿宋"/>
          <w:color w:val="000000" w:themeColor="text1"/>
          <w:spacing w:val="-4"/>
          <w:sz w:val="24"/>
        </w:rPr>
        <w:t>；</w:t>
      </w:r>
    </w:p>
    <w:p>
      <w:pPr>
        <w:tabs>
          <w:tab w:val="left" w:pos="7665"/>
        </w:tabs>
        <w:spacing w:line="400" w:lineRule="exact"/>
        <w:rPr>
          <w:rFonts w:ascii="仿宋" w:hAnsi="仿宋" w:eastAsia="仿宋"/>
          <w:color w:val="000000" w:themeColor="text1"/>
          <w:sz w:val="24"/>
        </w:rPr>
      </w:pPr>
      <w:r>
        <w:rPr>
          <w:rFonts w:hint="eastAsia" w:ascii="仿宋" w:hAnsi="仿宋" w:eastAsia="仿宋"/>
          <w:color w:val="000000" w:themeColor="text1"/>
          <w:sz w:val="24"/>
        </w:rPr>
        <w:t xml:space="preserve">    （2）下载了招标文件并登记备案；</w:t>
      </w:r>
    </w:p>
    <w:p>
      <w:pPr>
        <w:tabs>
          <w:tab w:val="left" w:pos="7665"/>
        </w:tabs>
        <w:spacing w:line="400" w:lineRule="exact"/>
        <w:ind w:firstLine="480"/>
        <w:rPr>
          <w:rFonts w:ascii="仿宋" w:hAnsi="仿宋" w:eastAsia="仿宋"/>
          <w:color w:val="000000" w:themeColor="text1"/>
          <w:sz w:val="24"/>
        </w:rPr>
      </w:pPr>
      <w:r>
        <w:rPr>
          <w:rFonts w:hint="eastAsia" w:ascii="仿宋" w:hAnsi="仿宋" w:eastAsia="仿宋"/>
          <w:color w:val="000000" w:themeColor="text1"/>
          <w:sz w:val="24"/>
        </w:rPr>
        <w:t>（3）遵守国家有关的法律、法规和条例；</w:t>
      </w:r>
    </w:p>
    <w:p>
      <w:pPr>
        <w:tabs>
          <w:tab w:val="left" w:pos="7665"/>
        </w:tabs>
        <w:spacing w:line="400" w:lineRule="exact"/>
        <w:ind w:firstLine="480"/>
        <w:rPr>
          <w:rFonts w:ascii="仿宋" w:hAnsi="仿宋" w:eastAsia="仿宋"/>
          <w:color w:val="000000" w:themeColor="text1"/>
          <w:sz w:val="24"/>
        </w:rPr>
      </w:pPr>
      <w:r>
        <w:rPr>
          <w:rFonts w:hint="eastAsia" w:ascii="仿宋" w:hAnsi="仿宋" w:eastAsia="仿宋"/>
          <w:color w:val="000000" w:themeColor="text1"/>
          <w:sz w:val="24"/>
        </w:rPr>
        <w:t>（4）招标文件和法律、行政法规规定的其他条件。</w:t>
      </w:r>
    </w:p>
    <w:p>
      <w:pPr>
        <w:pStyle w:val="5"/>
        <w:spacing w:line="400" w:lineRule="exact"/>
        <w:ind w:firstLine="482" w:firstLineChars="200"/>
        <w:rPr>
          <w:rFonts w:ascii="仿宋" w:hAnsi="仿宋" w:eastAsia="仿宋"/>
          <w:color w:val="000000" w:themeColor="text1"/>
          <w:sz w:val="24"/>
        </w:rPr>
      </w:pPr>
      <w:bookmarkStart w:id="62" w:name="_Toc183582208"/>
      <w:bookmarkStart w:id="63" w:name="_Toc217446037"/>
      <w:bookmarkStart w:id="64" w:name="_Toc183682345"/>
      <w:r>
        <w:rPr>
          <w:rFonts w:hint="eastAsia" w:ascii="仿宋" w:hAnsi="仿宋" w:eastAsia="仿宋"/>
          <w:color w:val="000000" w:themeColor="text1"/>
          <w:sz w:val="24"/>
        </w:rPr>
        <w:t>4. 投标费用</w:t>
      </w:r>
      <w:bookmarkEnd w:id="62"/>
      <w:bookmarkEnd w:id="63"/>
      <w:bookmarkEnd w:id="64"/>
    </w:p>
    <w:p>
      <w:pPr>
        <w:tabs>
          <w:tab w:val="left" w:pos="7665"/>
        </w:tabs>
        <w:spacing w:line="400" w:lineRule="exact"/>
        <w:rPr>
          <w:rFonts w:ascii="仿宋" w:hAnsi="仿宋" w:eastAsia="仿宋"/>
          <w:b/>
          <w:color w:val="000000" w:themeColor="text1"/>
          <w:sz w:val="24"/>
        </w:rPr>
      </w:pPr>
      <w:r>
        <w:rPr>
          <w:rFonts w:hint="eastAsia" w:ascii="仿宋" w:hAnsi="仿宋" w:eastAsia="仿宋"/>
          <w:color w:val="000000" w:themeColor="text1"/>
          <w:sz w:val="24"/>
        </w:rPr>
        <w:t xml:space="preserve">    投标人参加投标的有关费用由投标人自行承担。</w:t>
      </w:r>
    </w:p>
    <w:p>
      <w:pPr>
        <w:pStyle w:val="4"/>
        <w:spacing w:line="400" w:lineRule="exact"/>
        <w:jc w:val="center"/>
        <w:rPr>
          <w:rFonts w:ascii="仿宋" w:hAnsi="仿宋" w:eastAsia="仿宋"/>
          <w:bCs w:val="0"/>
          <w:color w:val="000000" w:themeColor="text1"/>
        </w:rPr>
      </w:pPr>
      <w:bookmarkStart w:id="65" w:name="_Toc89075875"/>
      <w:bookmarkStart w:id="66" w:name="_Toc183682346"/>
      <w:bookmarkStart w:id="67" w:name="_Toc217446038"/>
      <w:bookmarkStart w:id="68" w:name="_Toc183582209"/>
      <w:bookmarkStart w:id="69" w:name="_Toc77400779"/>
      <w:r>
        <w:rPr>
          <w:rFonts w:hint="eastAsia" w:ascii="仿宋" w:hAnsi="仿宋" w:eastAsia="仿宋"/>
          <w:bCs w:val="0"/>
          <w:color w:val="000000" w:themeColor="text1"/>
        </w:rPr>
        <w:t>二、招标文件</w:t>
      </w:r>
      <w:bookmarkEnd w:id="65"/>
      <w:bookmarkEnd w:id="66"/>
      <w:bookmarkEnd w:id="67"/>
      <w:bookmarkEnd w:id="68"/>
      <w:bookmarkEnd w:id="69"/>
    </w:p>
    <w:p>
      <w:pPr>
        <w:pStyle w:val="5"/>
        <w:spacing w:line="400" w:lineRule="exact"/>
        <w:ind w:firstLine="482" w:firstLineChars="200"/>
        <w:rPr>
          <w:rFonts w:ascii="仿宋" w:hAnsi="仿宋" w:eastAsia="仿宋"/>
          <w:color w:val="000000" w:themeColor="text1"/>
          <w:sz w:val="24"/>
        </w:rPr>
      </w:pPr>
      <w:bookmarkStart w:id="70" w:name="_Toc183682347"/>
      <w:bookmarkStart w:id="71" w:name="_Toc217446039"/>
      <w:bookmarkStart w:id="72" w:name="_Toc183582210"/>
      <w:r>
        <w:rPr>
          <w:rFonts w:hint="eastAsia" w:ascii="仿宋" w:hAnsi="仿宋" w:eastAsia="仿宋"/>
          <w:color w:val="000000" w:themeColor="text1"/>
          <w:sz w:val="24"/>
        </w:rPr>
        <w:t>5．招标文件的构成</w:t>
      </w:r>
      <w:bookmarkEnd w:id="70"/>
      <w:bookmarkEnd w:id="71"/>
      <w:bookmarkEnd w:id="72"/>
    </w:p>
    <w:p>
      <w:pPr>
        <w:tabs>
          <w:tab w:val="left" w:pos="7665"/>
        </w:tabs>
        <w:spacing w:line="400" w:lineRule="exact"/>
        <w:rPr>
          <w:rFonts w:ascii="仿宋" w:hAnsi="仿宋" w:eastAsia="仿宋"/>
          <w:color w:val="000000" w:themeColor="text1"/>
          <w:sz w:val="24"/>
        </w:rPr>
      </w:pPr>
      <w:r>
        <w:rPr>
          <w:rFonts w:hint="eastAsia" w:ascii="仿宋" w:hAnsi="仿宋" w:eastAsia="仿宋"/>
          <w:color w:val="000000" w:themeColor="text1"/>
          <w:sz w:val="24"/>
        </w:rPr>
        <w:t xml:space="preserve">    5</w:t>
      </w:r>
      <w:r>
        <w:rPr>
          <w:rFonts w:ascii="仿宋" w:hAnsi="仿宋" w:eastAsia="仿宋"/>
          <w:b/>
          <w:bCs/>
          <w:color w:val="000000" w:themeColor="text1"/>
          <w:sz w:val="24"/>
        </w:rPr>
        <w:t>.</w:t>
      </w:r>
      <w:r>
        <w:rPr>
          <w:rFonts w:hint="eastAsia" w:ascii="仿宋" w:hAnsi="仿宋" w:eastAsia="仿宋"/>
          <w:color w:val="000000" w:themeColor="text1"/>
          <w:sz w:val="24"/>
        </w:rPr>
        <w:t>1 招标文件用以阐明招标项目所需的资质、技术、服务及报价等要求、招标投标程序、有关规定和注意事项以及合同主要条款等。本招标文件包括以下内容：</w:t>
      </w:r>
    </w:p>
    <w:p>
      <w:pPr>
        <w:tabs>
          <w:tab w:val="left" w:pos="7665"/>
        </w:tabs>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 xml:space="preserve">（1）投标邀请；  </w:t>
      </w:r>
    </w:p>
    <w:p>
      <w:pPr>
        <w:tabs>
          <w:tab w:val="left" w:pos="7665"/>
        </w:tabs>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（2）投标人须知及前附表；</w:t>
      </w:r>
    </w:p>
    <w:p>
      <w:pPr>
        <w:tabs>
          <w:tab w:val="left" w:pos="7665"/>
        </w:tabs>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（3）投标文件格式要求；</w:t>
      </w:r>
    </w:p>
    <w:p>
      <w:pPr>
        <w:tabs>
          <w:tab w:val="left" w:pos="7665"/>
        </w:tabs>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（4）投标人有关资格证明文件要求；</w:t>
      </w:r>
    </w:p>
    <w:p>
      <w:pPr>
        <w:tabs>
          <w:tab w:val="left" w:pos="7665"/>
        </w:tabs>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（5）招标项目及要求；</w:t>
      </w:r>
    </w:p>
    <w:p>
      <w:pPr>
        <w:tabs>
          <w:tab w:val="left" w:pos="7665"/>
        </w:tabs>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（6）评标办法；</w:t>
      </w:r>
    </w:p>
    <w:p>
      <w:pPr>
        <w:tabs>
          <w:tab w:val="left" w:pos="7665"/>
        </w:tabs>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（7）合同主要条款。</w:t>
      </w:r>
    </w:p>
    <w:p>
      <w:pPr>
        <w:tabs>
          <w:tab w:val="left" w:pos="7665"/>
        </w:tabs>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5</w:t>
      </w:r>
      <w:r>
        <w:rPr>
          <w:rFonts w:hint="eastAsia" w:ascii="仿宋" w:hAnsi="仿宋" w:eastAsia="仿宋"/>
          <w:b/>
          <w:bCs/>
          <w:color w:val="000000" w:themeColor="text1"/>
          <w:sz w:val="24"/>
        </w:rPr>
        <w:t>.</w:t>
      </w:r>
      <w:r>
        <w:rPr>
          <w:rFonts w:hint="eastAsia" w:ascii="仿宋" w:hAnsi="仿宋" w:eastAsia="仿宋"/>
          <w:color w:val="000000" w:themeColor="text1"/>
          <w:sz w:val="24"/>
        </w:rPr>
        <w:t>2 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5"/>
        <w:spacing w:line="400" w:lineRule="exact"/>
        <w:ind w:firstLine="482" w:firstLineChars="200"/>
        <w:rPr>
          <w:rFonts w:ascii="仿宋" w:hAnsi="仿宋" w:eastAsia="仿宋"/>
          <w:color w:val="000000" w:themeColor="text1"/>
          <w:sz w:val="24"/>
        </w:rPr>
      </w:pPr>
      <w:bookmarkStart w:id="73" w:name="_Toc183682348"/>
      <w:bookmarkStart w:id="74" w:name="_Toc183582211"/>
      <w:bookmarkStart w:id="75" w:name="_Toc217446040"/>
      <w:r>
        <w:rPr>
          <w:rFonts w:hint="eastAsia" w:ascii="仿宋" w:hAnsi="仿宋" w:eastAsia="仿宋"/>
          <w:color w:val="000000" w:themeColor="text1"/>
          <w:sz w:val="24"/>
        </w:rPr>
        <w:t>6. 招标文件的澄清</w:t>
      </w:r>
      <w:bookmarkEnd w:id="73"/>
      <w:bookmarkEnd w:id="74"/>
      <w:r>
        <w:rPr>
          <w:rFonts w:hint="eastAsia" w:ascii="仿宋" w:hAnsi="仿宋" w:eastAsia="仿宋"/>
          <w:color w:val="000000" w:themeColor="text1"/>
          <w:sz w:val="24"/>
        </w:rPr>
        <w:t>和修改</w:t>
      </w:r>
      <w:bookmarkEnd w:id="75"/>
    </w:p>
    <w:p>
      <w:pPr>
        <w:tabs>
          <w:tab w:val="left" w:pos="720"/>
        </w:tabs>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6</w:t>
      </w:r>
      <w:r>
        <w:rPr>
          <w:rFonts w:ascii="仿宋" w:hAnsi="仿宋" w:eastAsia="仿宋"/>
          <w:color w:val="000000" w:themeColor="text1"/>
          <w:sz w:val="24"/>
        </w:rPr>
        <w:t>.1</w:t>
      </w:r>
      <w:r>
        <w:rPr>
          <w:rFonts w:hint="eastAsia" w:ascii="仿宋" w:hAnsi="仿宋" w:eastAsia="仿宋"/>
          <w:color w:val="000000" w:themeColor="text1"/>
          <w:sz w:val="24"/>
        </w:rPr>
        <w:t xml:space="preserve"> 在投标截止时间前，招标采购单位无论出于何种原因，可以对招标文件进行澄清或者修改。</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6</w:t>
      </w:r>
      <w:r>
        <w:rPr>
          <w:rFonts w:ascii="仿宋" w:hAnsi="仿宋" w:eastAsia="仿宋"/>
          <w:color w:val="000000" w:themeColor="text1"/>
          <w:sz w:val="24"/>
        </w:rPr>
        <w:t>.2</w:t>
      </w:r>
      <w:r>
        <w:rPr>
          <w:rFonts w:hint="eastAsia" w:ascii="仿宋" w:hAnsi="仿宋" w:eastAsia="仿宋"/>
          <w:color w:val="000000" w:themeColor="text1"/>
          <w:sz w:val="24"/>
        </w:rPr>
        <w:t xml:space="preserve"> 招标采购单位对已发出的招标文件进行澄清或者修改，将在招标文件要求的提交投标文件截止时间十日前进行在重庆交通职业学院官网上发布公告，并以书面形式将澄清或者修改的内容通知所有下载了招标文件的供应商。该澄清或者修改的内容为招标文件的组成部分。</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6.3 在投标截止时间前，招标采购单位可以视采购具体情况，延长投标截止时间和开标时间，并将变更时间以书面形式通知所有下载了招标文件的供应商。</w:t>
      </w:r>
    </w:p>
    <w:p>
      <w:pPr>
        <w:pStyle w:val="5"/>
        <w:spacing w:line="400" w:lineRule="exact"/>
        <w:ind w:firstLine="482" w:firstLineChars="200"/>
        <w:rPr>
          <w:rFonts w:ascii="仿宋" w:hAnsi="仿宋" w:eastAsia="仿宋"/>
          <w:color w:val="000000" w:themeColor="text1"/>
          <w:sz w:val="24"/>
        </w:rPr>
      </w:pPr>
      <w:bookmarkStart w:id="76" w:name="_Toc183582213"/>
      <w:bookmarkStart w:id="77" w:name="_Toc183682350"/>
      <w:bookmarkStart w:id="78" w:name="_Toc217446041"/>
      <w:bookmarkStart w:id="79" w:name="_Toc208848971"/>
      <w:r>
        <w:rPr>
          <w:rFonts w:hint="eastAsia" w:ascii="仿宋" w:hAnsi="仿宋" w:eastAsia="仿宋"/>
          <w:color w:val="000000" w:themeColor="text1"/>
          <w:sz w:val="24"/>
        </w:rPr>
        <w:t>7</w:t>
      </w:r>
      <w:bookmarkEnd w:id="76"/>
      <w:bookmarkEnd w:id="77"/>
      <w:r>
        <w:rPr>
          <w:rFonts w:hint="eastAsia" w:ascii="仿宋" w:hAnsi="仿宋" w:eastAsia="仿宋"/>
          <w:color w:val="000000" w:themeColor="text1"/>
          <w:sz w:val="24"/>
        </w:rPr>
        <w:t>. 答疑会和现场考察</w:t>
      </w:r>
      <w:bookmarkEnd w:id="78"/>
      <w:bookmarkEnd w:id="79"/>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7.1 根据采购项目和具体情况，招标采购单位认为有必要，可以组织召开标前答疑会或组织投标人对项目现场进行考察。答疑会或进行现场考察的时间，招标采购单位将以书面形式通知所有购买了招标文件的供应商。</w:t>
      </w:r>
    </w:p>
    <w:p>
      <w:pPr>
        <w:adjustRightInd w:val="0"/>
        <w:snapToGrid w:val="0"/>
        <w:spacing w:line="400" w:lineRule="exact"/>
        <w:ind w:firstLine="420" w:firstLineChars="175"/>
        <w:rPr>
          <w:rFonts w:ascii="仿宋" w:hAnsi="仿宋" w:eastAsia="仿宋"/>
          <w:color w:val="000000" w:themeColor="text1"/>
          <w:sz w:val="24"/>
        </w:rPr>
      </w:pPr>
      <w:r>
        <w:rPr>
          <w:rFonts w:hint="eastAsia" w:ascii="仿宋" w:hAnsi="仿宋" w:eastAsia="仿宋"/>
          <w:color w:val="000000" w:themeColor="text1"/>
          <w:sz w:val="24"/>
        </w:rPr>
        <w:t>7</w:t>
      </w:r>
      <w:r>
        <w:rPr>
          <w:rFonts w:ascii="仿宋" w:hAnsi="仿宋" w:eastAsia="仿宋"/>
          <w:color w:val="000000" w:themeColor="text1"/>
          <w:sz w:val="24"/>
        </w:rPr>
        <w:t>.</w:t>
      </w:r>
      <w:r>
        <w:rPr>
          <w:rFonts w:hint="eastAsia" w:ascii="仿宋" w:hAnsi="仿宋" w:eastAsia="仿宋"/>
          <w:color w:val="000000" w:themeColor="text1"/>
          <w:sz w:val="24"/>
        </w:rPr>
        <w:t>2 供应商考察现场所发生的一切费用由供应商自己承担。</w:t>
      </w:r>
    </w:p>
    <w:p>
      <w:pPr>
        <w:pStyle w:val="4"/>
        <w:spacing w:line="400" w:lineRule="exact"/>
        <w:jc w:val="center"/>
        <w:rPr>
          <w:rFonts w:ascii="仿宋" w:hAnsi="仿宋" w:eastAsia="仿宋"/>
          <w:bCs w:val="0"/>
          <w:color w:val="000000" w:themeColor="text1"/>
        </w:rPr>
      </w:pPr>
      <w:bookmarkStart w:id="80" w:name="_Toc183682351"/>
      <w:bookmarkStart w:id="81" w:name="_Toc183582214"/>
      <w:bookmarkStart w:id="82" w:name="_Toc77400780"/>
      <w:bookmarkStart w:id="83" w:name="_Toc217446042"/>
      <w:bookmarkStart w:id="84" w:name="_Toc89075876"/>
      <w:r>
        <w:rPr>
          <w:rFonts w:hint="eastAsia" w:ascii="仿宋" w:hAnsi="仿宋" w:eastAsia="仿宋"/>
          <w:bCs w:val="0"/>
          <w:color w:val="000000" w:themeColor="text1"/>
        </w:rPr>
        <w:t>三、投标文件</w:t>
      </w:r>
      <w:bookmarkEnd w:id="80"/>
      <w:bookmarkEnd w:id="81"/>
      <w:bookmarkEnd w:id="82"/>
      <w:bookmarkEnd w:id="83"/>
      <w:bookmarkEnd w:id="84"/>
    </w:p>
    <w:p>
      <w:pPr>
        <w:pStyle w:val="5"/>
        <w:spacing w:line="400" w:lineRule="exact"/>
        <w:ind w:firstLine="482" w:firstLineChars="200"/>
        <w:rPr>
          <w:rFonts w:ascii="仿宋" w:hAnsi="仿宋" w:eastAsia="仿宋"/>
          <w:bCs/>
          <w:color w:val="000000" w:themeColor="text1"/>
          <w:sz w:val="24"/>
        </w:rPr>
      </w:pPr>
      <w:bookmarkStart w:id="85" w:name="_Toc183582215"/>
      <w:bookmarkStart w:id="86" w:name="_Toc217446043"/>
      <w:bookmarkStart w:id="87" w:name="_Toc183682352"/>
      <w:r>
        <w:rPr>
          <w:rFonts w:hint="eastAsia" w:ascii="仿宋" w:hAnsi="仿宋" w:eastAsia="仿宋"/>
          <w:bCs/>
          <w:color w:val="000000" w:themeColor="text1"/>
          <w:sz w:val="24"/>
        </w:rPr>
        <w:t>8．投标文件的语言</w:t>
      </w:r>
      <w:bookmarkEnd w:id="85"/>
      <w:bookmarkEnd w:id="86"/>
      <w:bookmarkEnd w:id="87"/>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8.1 投标人提交的投标文件以及投标人与招标采购单位就有关投标的所有来往书面文件均须使用中文。投标文件中如附有外文资料，主要部分对应翻译成中文并加盖投标人公章后附在相关外文资料后面。</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8.2 翻译的中文资料与外文资料如果出现差异和矛盾时，以中文为准。但不能故意错误翻译，否则，投标人的投标文件将作为无效投标处理。</w:t>
      </w:r>
    </w:p>
    <w:p>
      <w:pPr>
        <w:pStyle w:val="5"/>
        <w:spacing w:line="400" w:lineRule="exact"/>
        <w:ind w:firstLine="482" w:firstLineChars="200"/>
        <w:rPr>
          <w:rFonts w:ascii="仿宋" w:hAnsi="仿宋" w:eastAsia="仿宋"/>
          <w:color w:val="000000" w:themeColor="text1"/>
          <w:sz w:val="24"/>
        </w:rPr>
      </w:pPr>
      <w:bookmarkStart w:id="88" w:name="_Toc183582216"/>
      <w:bookmarkStart w:id="89" w:name="_Toc217446044"/>
      <w:bookmarkStart w:id="90" w:name="_Toc183682353"/>
      <w:r>
        <w:rPr>
          <w:rFonts w:hint="eastAsia" w:ascii="仿宋" w:hAnsi="仿宋" w:eastAsia="仿宋"/>
          <w:color w:val="000000" w:themeColor="text1"/>
          <w:sz w:val="24"/>
        </w:rPr>
        <w:t>9．计量单位</w:t>
      </w:r>
      <w:bookmarkEnd w:id="88"/>
      <w:bookmarkEnd w:id="89"/>
      <w:bookmarkEnd w:id="90"/>
    </w:p>
    <w:p>
      <w:pPr>
        <w:spacing w:line="400" w:lineRule="exact"/>
        <w:ind w:firstLine="470" w:firstLineChars="196"/>
        <w:rPr>
          <w:rFonts w:ascii="仿宋" w:hAnsi="仿宋" w:eastAsia="仿宋"/>
          <w:color w:val="000000" w:themeColor="text1"/>
          <w:sz w:val="24"/>
        </w:rPr>
      </w:pPr>
      <w:r>
        <w:rPr>
          <w:rFonts w:hint="eastAsia" w:ascii="仿宋" w:hAnsi="仿宋" w:eastAsia="仿宋"/>
          <w:color w:val="000000" w:themeColor="text1"/>
          <w:sz w:val="24"/>
        </w:rPr>
        <w:t>除技术规格及要求中另有规定外，本采购项下的投标均采用国家法定的计量单位。</w:t>
      </w:r>
    </w:p>
    <w:p>
      <w:pPr>
        <w:pStyle w:val="5"/>
        <w:spacing w:line="400" w:lineRule="exact"/>
        <w:rPr>
          <w:rFonts w:ascii="仿宋" w:hAnsi="仿宋" w:eastAsia="仿宋"/>
          <w:color w:val="000000" w:themeColor="text1"/>
          <w:sz w:val="24"/>
          <w:szCs w:val="24"/>
        </w:rPr>
      </w:pPr>
      <w:bookmarkStart w:id="91" w:name="_Toc217446045"/>
      <w:r>
        <w:rPr>
          <w:rFonts w:hint="eastAsia" w:ascii="仿宋" w:hAnsi="仿宋" w:eastAsia="仿宋"/>
          <w:color w:val="000000" w:themeColor="text1"/>
          <w:sz w:val="24"/>
          <w:szCs w:val="24"/>
        </w:rPr>
        <w:t>10. 投标货币</w:t>
      </w:r>
      <w:bookmarkEnd w:id="91"/>
    </w:p>
    <w:p>
      <w:pPr>
        <w:tabs>
          <w:tab w:val="left" w:pos="7665"/>
        </w:tabs>
        <w:spacing w:line="400" w:lineRule="exact"/>
        <w:ind w:left="13" w:hanging="118"/>
        <w:rPr>
          <w:rFonts w:ascii="仿宋" w:hAnsi="仿宋" w:eastAsia="仿宋"/>
          <w:color w:val="000000" w:themeColor="text1"/>
          <w:sz w:val="24"/>
        </w:rPr>
      </w:pPr>
      <w:r>
        <w:rPr>
          <w:rFonts w:hint="eastAsia" w:ascii="仿宋" w:hAnsi="仿宋" w:eastAsia="仿宋"/>
          <w:color w:val="000000" w:themeColor="text1"/>
          <w:sz w:val="24"/>
        </w:rPr>
        <w:t xml:space="preserve"> 本次招标项目的投标均以人民币报价。</w:t>
      </w:r>
    </w:p>
    <w:p>
      <w:pPr>
        <w:pStyle w:val="5"/>
        <w:spacing w:line="400" w:lineRule="exact"/>
        <w:ind w:firstLine="241" w:firstLineChars="100"/>
        <w:rPr>
          <w:rFonts w:ascii="仿宋" w:hAnsi="仿宋" w:eastAsia="仿宋"/>
          <w:color w:val="000000" w:themeColor="text1"/>
          <w:sz w:val="24"/>
          <w:szCs w:val="24"/>
        </w:rPr>
      </w:pPr>
      <w:bookmarkStart w:id="92" w:name="_Toc217446046"/>
      <w:r>
        <w:rPr>
          <w:rFonts w:hint="eastAsia" w:ascii="仿宋" w:hAnsi="仿宋" w:eastAsia="仿宋"/>
          <w:color w:val="000000" w:themeColor="text1"/>
          <w:sz w:val="24"/>
          <w:szCs w:val="24"/>
        </w:rPr>
        <w:t xml:space="preserve"> 11. 联合体投标</w:t>
      </w:r>
      <w:bookmarkEnd w:id="92"/>
      <w:r>
        <w:rPr>
          <w:rFonts w:hint="eastAsia" w:ascii="仿宋" w:hAnsi="仿宋" w:eastAsia="仿宋"/>
          <w:color w:val="000000" w:themeColor="text1"/>
          <w:sz w:val="24"/>
          <w:szCs w:val="24"/>
        </w:rPr>
        <w:t>（本项目不适用）</w:t>
      </w:r>
    </w:p>
    <w:p>
      <w:pPr>
        <w:pStyle w:val="5"/>
        <w:spacing w:line="400" w:lineRule="exact"/>
        <w:ind w:firstLine="482" w:firstLineChars="200"/>
        <w:rPr>
          <w:rFonts w:ascii="仿宋" w:hAnsi="仿宋" w:eastAsia="仿宋"/>
          <w:bCs/>
          <w:color w:val="000000" w:themeColor="text1"/>
          <w:sz w:val="24"/>
          <w:szCs w:val="24"/>
        </w:rPr>
      </w:pPr>
      <w:bookmarkStart w:id="93" w:name="_Toc217446047"/>
      <w:r>
        <w:rPr>
          <w:rFonts w:ascii="仿宋" w:hAnsi="仿宋" w:eastAsia="仿宋"/>
          <w:bCs/>
          <w:color w:val="000000" w:themeColor="text1"/>
          <w:sz w:val="24"/>
          <w:szCs w:val="24"/>
        </w:rPr>
        <w:t>1</w:t>
      </w:r>
      <w:r>
        <w:rPr>
          <w:rFonts w:hint="eastAsia" w:ascii="仿宋" w:hAnsi="仿宋" w:eastAsia="仿宋"/>
          <w:bCs/>
          <w:color w:val="000000" w:themeColor="text1"/>
          <w:sz w:val="24"/>
          <w:szCs w:val="24"/>
        </w:rPr>
        <w:t>2</w:t>
      </w:r>
      <w:r>
        <w:rPr>
          <w:rFonts w:ascii="仿宋" w:hAnsi="仿宋" w:eastAsia="仿宋"/>
          <w:bCs/>
          <w:color w:val="000000" w:themeColor="text1"/>
          <w:sz w:val="24"/>
          <w:szCs w:val="24"/>
        </w:rPr>
        <w:t>.</w:t>
      </w:r>
      <w:r>
        <w:rPr>
          <w:rFonts w:hint="eastAsia" w:ascii="仿宋" w:hAnsi="仿宋" w:eastAsia="仿宋"/>
          <w:bCs/>
          <w:color w:val="000000" w:themeColor="text1"/>
          <w:sz w:val="24"/>
          <w:szCs w:val="24"/>
        </w:rPr>
        <w:t xml:space="preserve"> 知识产权</w:t>
      </w:r>
      <w:bookmarkEnd w:id="93"/>
    </w:p>
    <w:p>
      <w:pPr>
        <w:pStyle w:val="17"/>
        <w:spacing w:line="400" w:lineRule="exact"/>
        <w:ind w:firstLine="480" w:firstLineChars="200"/>
        <w:rPr>
          <w:rFonts w:ascii="仿宋" w:hAnsi="仿宋" w:eastAsia="仿宋"/>
          <w:color w:val="000000" w:themeColor="text1"/>
          <w:sz w:val="24"/>
          <w:szCs w:val="24"/>
        </w:rPr>
      </w:pPr>
      <w:r>
        <w:rPr>
          <w:rFonts w:ascii="仿宋" w:hAnsi="仿宋" w:eastAsia="仿宋"/>
          <w:color w:val="000000" w:themeColor="text1"/>
          <w:sz w:val="24"/>
          <w:szCs w:val="24"/>
        </w:rPr>
        <w:t>1</w:t>
      </w:r>
      <w:r>
        <w:rPr>
          <w:rFonts w:hint="eastAsia" w:ascii="仿宋" w:hAnsi="仿宋" w:eastAsia="仿宋"/>
          <w:color w:val="000000" w:themeColor="text1"/>
          <w:sz w:val="24"/>
          <w:szCs w:val="24"/>
        </w:rPr>
        <w:t>2</w:t>
      </w:r>
      <w:r>
        <w:rPr>
          <w:rFonts w:ascii="仿宋" w:hAnsi="仿宋" w:eastAsia="仿宋"/>
          <w:color w:val="000000" w:themeColor="text1"/>
          <w:sz w:val="24"/>
          <w:szCs w:val="24"/>
        </w:rPr>
        <w:t>.1</w:t>
      </w:r>
      <w:r>
        <w:rPr>
          <w:rFonts w:hint="eastAsia" w:ascii="仿宋" w:hAnsi="仿宋" w:eastAsia="仿宋"/>
          <w:color w:val="000000" w:themeColor="text1"/>
          <w:sz w:val="24"/>
          <w:szCs w:val="24"/>
        </w:rPr>
        <w:t xml:space="preserve">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7"/>
        <w:spacing w:line="400" w:lineRule="exact"/>
        <w:ind w:firstLine="480" w:firstLineChars="200"/>
        <w:rPr>
          <w:rFonts w:ascii="仿宋" w:hAnsi="仿宋" w:eastAsia="仿宋"/>
          <w:color w:val="000000" w:themeColor="text1"/>
          <w:sz w:val="24"/>
          <w:szCs w:val="24"/>
        </w:rPr>
      </w:pPr>
      <w:r>
        <w:rPr>
          <w:rFonts w:ascii="仿宋" w:hAnsi="仿宋" w:eastAsia="仿宋"/>
          <w:color w:val="000000" w:themeColor="text1"/>
          <w:sz w:val="24"/>
          <w:szCs w:val="24"/>
        </w:rPr>
        <w:t>1</w:t>
      </w:r>
      <w:r>
        <w:rPr>
          <w:rFonts w:hint="eastAsia" w:ascii="仿宋" w:hAnsi="仿宋" w:eastAsia="仿宋"/>
          <w:color w:val="000000" w:themeColor="text1"/>
          <w:sz w:val="24"/>
          <w:szCs w:val="24"/>
        </w:rPr>
        <w:t>2</w:t>
      </w:r>
      <w:r>
        <w:rPr>
          <w:rFonts w:ascii="仿宋" w:hAnsi="仿宋" w:eastAsia="仿宋"/>
          <w:color w:val="000000" w:themeColor="text1"/>
          <w:sz w:val="24"/>
          <w:szCs w:val="24"/>
        </w:rPr>
        <w:t>.2</w:t>
      </w:r>
      <w:r>
        <w:rPr>
          <w:rFonts w:hint="eastAsia" w:ascii="仿宋" w:hAnsi="仿宋" w:eastAsia="仿宋"/>
          <w:color w:val="000000" w:themeColor="text1"/>
          <w:sz w:val="24"/>
          <w:szCs w:val="24"/>
        </w:rPr>
        <w:t xml:space="preserve"> 招标人享有本项目实施过程中产生的知识成果及知识产权。</w:t>
      </w:r>
    </w:p>
    <w:p>
      <w:pPr>
        <w:spacing w:line="400" w:lineRule="exact"/>
        <w:ind w:firstLine="480" w:firstLineChars="200"/>
        <w:rPr>
          <w:rFonts w:ascii="仿宋" w:hAnsi="仿宋" w:eastAsia="仿宋"/>
          <w:color w:val="000000" w:themeColor="text1"/>
          <w:sz w:val="24"/>
        </w:rPr>
      </w:pPr>
      <w:r>
        <w:rPr>
          <w:rFonts w:ascii="仿宋" w:hAnsi="仿宋" w:eastAsia="仿宋"/>
          <w:color w:val="000000" w:themeColor="text1"/>
          <w:sz w:val="24"/>
        </w:rPr>
        <w:t>1</w:t>
      </w:r>
      <w:r>
        <w:rPr>
          <w:rFonts w:hint="eastAsia" w:ascii="仿宋" w:hAnsi="仿宋" w:eastAsia="仿宋"/>
          <w:color w:val="000000" w:themeColor="text1"/>
          <w:sz w:val="24"/>
        </w:rPr>
        <w:t>2</w:t>
      </w:r>
      <w:r>
        <w:rPr>
          <w:rFonts w:ascii="仿宋" w:hAnsi="仿宋" w:eastAsia="仿宋"/>
          <w:color w:val="000000" w:themeColor="text1"/>
          <w:sz w:val="24"/>
        </w:rPr>
        <w:t>.3</w:t>
      </w:r>
      <w:r>
        <w:rPr>
          <w:rFonts w:hint="eastAsia" w:ascii="仿宋" w:hAnsi="仿宋" w:eastAsia="仿宋"/>
          <w:color w:val="000000" w:themeColor="text1"/>
          <w:sz w:val="24"/>
        </w:rPr>
        <w:t xml:space="preserve"> 投标人如欲在项目实施过程中采用自有知识成果，需在投标文件中声明，并提供相关知识产权证明文件。使用该知识成果后，投标人需提供开发接口和开发手册等技术文档，并承诺提供无限期技术支持，招标人享有永久使用权。</w:t>
      </w:r>
    </w:p>
    <w:p>
      <w:pPr>
        <w:spacing w:line="400" w:lineRule="exact"/>
        <w:ind w:firstLine="460" w:firstLineChars="192"/>
        <w:rPr>
          <w:rFonts w:ascii="仿宋" w:hAnsi="仿宋" w:eastAsia="仿宋"/>
          <w:color w:val="000000" w:themeColor="text1"/>
          <w:sz w:val="24"/>
        </w:rPr>
      </w:pPr>
      <w:r>
        <w:rPr>
          <w:rFonts w:ascii="仿宋" w:hAnsi="仿宋" w:eastAsia="仿宋"/>
          <w:color w:val="000000" w:themeColor="text1"/>
          <w:sz w:val="24"/>
        </w:rPr>
        <w:t>1</w:t>
      </w:r>
      <w:r>
        <w:rPr>
          <w:rFonts w:hint="eastAsia" w:ascii="仿宋" w:hAnsi="仿宋" w:eastAsia="仿宋"/>
          <w:color w:val="000000" w:themeColor="text1"/>
          <w:sz w:val="24"/>
        </w:rPr>
        <w:t>2</w:t>
      </w:r>
      <w:r>
        <w:rPr>
          <w:rFonts w:ascii="仿宋" w:hAnsi="仿宋" w:eastAsia="仿宋"/>
          <w:color w:val="000000" w:themeColor="text1"/>
          <w:sz w:val="24"/>
        </w:rPr>
        <w:t>.4</w:t>
      </w:r>
      <w:r>
        <w:rPr>
          <w:rFonts w:hint="eastAsia" w:ascii="仿宋" w:hAnsi="仿宋" w:eastAsia="仿宋"/>
          <w:color w:val="000000" w:themeColor="text1"/>
          <w:sz w:val="24"/>
        </w:rPr>
        <w:t xml:space="preserve"> 如采用投标人所不拥有的知识产权，则在投标报价中必须包括合法获取该知识产权的相关费用。 </w:t>
      </w:r>
    </w:p>
    <w:p>
      <w:pPr>
        <w:pStyle w:val="5"/>
        <w:spacing w:line="400" w:lineRule="exact"/>
        <w:ind w:firstLine="482" w:firstLineChars="200"/>
        <w:rPr>
          <w:rFonts w:ascii="仿宋" w:hAnsi="仿宋" w:eastAsia="仿宋"/>
          <w:color w:val="000000" w:themeColor="text1"/>
          <w:sz w:val="24"/>
        </w:rPr>
      </w:pPr>
      <w:bookmarkStart w:id="94" w:name="_Toc183682354"/>
      <w:bookmarkStart w:id="95" w:name="_Toc183582217"/>
      <w:bookmarkStart w:id="96" w:name="_Toc217446048"/>
      <w:r>
        <w:rPr>
          <w:rFonts w:hint="eastAsia" w:ascii="仿宋" w:hAnsi="仿宋" w:eastAsia="仿宋"/>
          <w:color w:val="000000" w:themeColor="text1"/>
          <w:sz w:val="24"/>
        </w:rPr>
        <w:t>13．投标文件的组成</w:t>
      </w:r>
      <w:bookmarkEnd w:id="94"/>
      <w:bookmarkEnd w:id="95"/>
      <w:bookmarkEnd w:id="96"/>
    </w:p>
    <w:p>
      <w:pPr>
        <w:spacing w:line="400" w:lineRule="exact"/>
        <w:ind w:firstLine="470" w:firstLineChars="196"/>
        <w:rPr>
          <w:rFonts w:ascii="仿宋" w:hAnsi="仿宋" w:eastAsia="仿宋"/>
          <w:color w:val="000000" w:themeColor="text1"/>
          <w:sz w:val="24"/>
        </w:rPr>
      </w:pPr>
      <w:r>
        <w:rPr>
          <w:rFonts w:hint="eastAsia" w:ascii="仿宋" w:hAnsi="仿宋" w:eastAsia="仿宋"/>
          <w:color w:val="000000" w:themeColor="text1"/>
          <w:sz w:val="24"/>
        </w:rPr>
        <w:t>投标人应按照招标文件的规定和要求编制投标文件。投标人拟在中标后将中标项目的非主体、非关键性工作交由他人完成的，应当在投标文件中载明。投标人编写的投标文件应包括下列部分：</w:t>
      </w:r>
    </w:p>
    <w:p>
      <w:pPr>
        <w:spacing w:line="400" w:lineRule="exact"/>
        <w:ind w:firstLine="472" w:firstLineChars="196"/>
        <w:rPr>
          <w:rFonts w:ascii="仿宋" w:hAnsi="仿宋" w:eastAsia="仿宋"/>
          <w:color w:val="000000" w:themeColor="text1"/>
          <w:sz w:val="24"/>
        </w:rPr>
      </w:pPr>
      <w:r>
        <w:rPr>
          <w:rFonts w:hint="eastAsia" w:ascii="仿宋" w:hAnsi="仿宋" w:eastAsia="仿宋"/>
          <w:b/>
          <w:color w:val="000000" w:themeColor="text1"/>
          <w:sz w:val="24"/>
        </w:rPr>
        <w:t>13.1 报价部分。</w:t>
      </w:r>
      <w:r>
        <w:rPr>
          <w:rFonts w:hint="eastAsia" w:ascii="仿宋" w:hAnsi="仿宋" w:eastAsia="仿宋"/>
          <w:bCs/>
          <w:color w:val="000000" w:themeColor="text1"/>
          <w:sz w:val="24"/>
        </w:rPr>
        <w:t>投标人</w:t>
      </w:r>
      <w:r>
        <w:rPr>
          <w:rFonts w:hint="eastAsia" w:ascii="仿宋" w:hAnsi="仿宋" w:eastAsia="仿宋"/>
          <w:color w:val="000000" w:themeColor="text1"/>
          <w:sz w:val="24"/>
        </w:rPr>
        <w:t>按照招标文件要求填写的“开标一览表”及“报价明细表”。 本次招标报价要求：</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（1）投标人的报价是投标人响应招标项目要求的全部工作内容的价格体现，包括投标人完成本项目所需的一切费用。</w:t>
      </w:r>
    </w:p>
    <w:p>
      <w:pPr>
        <w:spacing w:line="400" w:lineRule="exact"/>
        <w:ind w:left="2" w:firstLine="352" w:firstLineChars="147"/>
        <w:rPr>
          <w:rFonts w:ascii="仿宋" w:hAnsi="仿宋" w:eastAsia="仿宋"/>
          <w:color w:val="000000" w:themeColor="text1"/>
          <w:sz w:val="24"/>
        </w:rPr>
      </w:pPr>
      <w:r>
        <w:rPr>
          <w:rFonts w:hint="eastAsia" w:ascii="仿宋" w:hAnsi="仿宋" w:eastAsia="仿宋"/>
          <w:color w:val="000000" w:themeColor="text1"/>
          <w:sz w:val="24"/>
        </w:rPr>
        <w:t xml:space="preserve"> （2）投标人每种货物只允许有一个报价，并且在合同履行过程中是固定不变的，任何有选择或可调整的报价将不予接受，并按无效投标处理。</w:t>
      </w:r>
    </w:p>
    <w:p>
      <w:pPr>
        <w:tabs>
          <w:tab w:val="left" w:pos="540"/>
        </w:tabs>
        <w:spacing w:line="400" w:lineRule="exact"/>
        <w:ind w:firstLine="472" w:firstLineChars="196"/>
        <w:rPr>
          <w:rFonts w:ascii="仿宋" w:hAnsi="仿宋" w:eastAsia="仿宋"/>
          <w:color w:val="000000" w:themeColor="text1"/>
          <w:sz w:val="24"/>
        </w:rPr>
      </w:pPr>
      <w:r>
        <w:rPr>
          <w:rFonts w:hint="eastAsia" w:ascii="仿宋" w:hAnsi="仿宋" w:eastAsia="仿宋"/>
          <w:b/>
          <w:bCs/>
          <w:color w:val="000000" w:themeColor="text1"/>
          <w:sz w:val="24"/>
        </w:rPr>
        <w:t>13.2 技术部分。</w:t>
      </w:r>
      <w:r>
        <w:rPr>
          <w:rFonts w:hint="eastAsia" w:ascii="仿宋" w:hAnsi="仿宋" w:eastAsia="仿宋"/>
          <w:bCs/>
          <w:color w:val="000000" w:themeColor="text1"/>
          <w:sz w:val="24"/>
        </w:rPr>
        <w:t>投标人</w:t>
      </w:r>
      <w:r>
        <w:rPr>
          <w:rFonts w:hint="eastAsia" w:ascii="仿宋" w:hAnsi="仿宋" w:eastAsia="仿宋"/>
          <w:color w:val="000000" w:themeColor="text1"/>
          <w:sz w:val="24"/>
        </w:rPr>
        <w:t>按照招标文件要求做出的技术应答，主要是针对招标项目的技术指标、参数和技术要求做出的实质性响应和满足。投标人的技术应答应包括下列内容：</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（1）投标产品的品牌、型号、配置；</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（2）详细的技术指标和参数；</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（3）技术要求偏离表；</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（4）产品工作环境条件；</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（5）产品验收标准和验收方法；</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（6）产品验收清单（注明各部件的品名、数量、价格、规格型号和原产地或生产厂家）。</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（7）投标人认为需要提供的文件和资料。</w:t>
      </w:r>
    </w:p>
    <w:p>
      <w:pPr>
        <w:spacing w:line="400" w:lineRule="exact"/>
        <w:ind w:firstLine="241" w:firstLineChars="100"/>
        <w:rPr>
          <w:rFonts w:ascii="仿宋" w:hAnsi="仿宋" w:eastAsia="仿宋"/>
          <w:b/>
          <w:bCs/>
          <w:color w:val="000000" w:themeColor="text1"/>
          <w:sz w:val="24"/>
        </w:rPr>
      </w:pPr>
    </w:p>
    <w:p>
      <w:pPr>
        <w:spacing w:line="400" w:lineRule="exact"/>
        <w:ind w:firstLine="472" w:firstLineChars="196"/>
        <w:rPr>
          <w:rFonts w:ascii="仿宋" w:hAnsi="仿宋" w:eastAsia="仿宋"/>
          <w:color w:val="000000" w:themeColor="text1"/>
          <w:sz w:val="24"/>
        </w:rPr>
      </w:pPr>
      <w:r>
        <w:rPr>
          <w:rFonts w:hint="eastAsia" w:ascii="仿宋" w:hAnsi="仿宋" w:eastAsia="仿宋"/>
          <w:b/>
          <w:bCs/>
          <w:color w:val="000000" w:themeColor="text1"/>
          <w:sz w:val="24"/>
        </w:rPr>
        <w:t>13.3 商务部分。</w:t>
      </w:r>
      <w:r>
        <w:rPr>
          <w:rFonts w:hint="eastAsia" w:ascii="仿宋" w:hAnsi="仿宋" w:eastAsia="仿宋"/>
          <w:bCs/>
          <w:color w:val="000000" w:themeColor="text1"/>
          <w:sz w:val="24"/>
        </w:rPr>
        <w:t>投标人</w:t>
      </w:r>
      <w:r>
        <w:rPr>
          <w:rFonts w:hint="eastAsia" w:ascii="仿宋" w:hAnsi="仿宋" w:eastAsia="仿宋"/>
          <w:color w:val="000000" w:themeColor="text1"/>
          <w:sz w:val="24"/>
        </w:rPr>
        <w:t>按照招标文件要求提供的有关资质证明文件及优惠承诺。包括以下内容：</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（1）投标函；</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（2）投标人企业法人营业执照副本、税务登记证副本复印件；</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（3）投标人组织机构代码证复印件；</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（4）法定代表人授权书原件；（非法定代表人投标））</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（5）授权代表身份证复印件；</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（6）证明投标人业绩和荣誉的有关材料；</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（7）商务条款偏离表；</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（8）其他投标人认为需要提供的文件和资料。</w:t>
      </w:r>
    </w:p>
    <w:p>
      <w:pPr>
        <w:spacing w:line="400" w:lineRule="exact"/>
        <w:ind w:firstLine="540" w:firstLineChars="225"/>
        <w:rPr>
          <w:rFonts w:ascii="仿宋" w:hAnsi="仿宋" w:eastAsia="仿宋"/>
          <w:color w:val="000000" w:themeColor="text1"/>
          <w:sz w:val="24"/>
        </w:rPr>
      </w:pPr>
    </w:p>
    <w:p>
      <w:pPr>
        <w:spacing w:line="400" w:lineRule="exact"/>
        <w:ind w:left="3" w:leftChars="1" w:firstLine="482" w:firstLineChars="200"/>
        <w:rPr>
          <w:rFonts w:ascii="仿宋" w:hAnsi="仿宋" w:eastAsia="仿宋"/>
          <w:bCs/>
          <w:color w:val="000000" w:themeColor="text1"/>
          <w:sz w:val="24"/>
        </w:rPr>
      </w:pPr>
      <w:r>
        <w:rPr>
          <w:rFonts w:hint="eastAsia" w:ascii="仿宋" w:hAnsi="仿宋" w:eastAsia="仿宋"/>
          <w:b/>
          <w:bCs/>
          <w:color w:val="000000" w:themeColor="text1"/>
          <w:sz w:val="24"/>
        </w:rPr>
        <w:t>13.4 售后服务。</w:t>
      </w:r>
      <w:r>
        <w:rPr>
          <w:rFonts w:hint="eastAsia" w:ascii="仿宋" w:hAnsi="仿宋" w:eastAsia="仿宋"/>
          <w:bCs/>
          <w:color w:val="000000" w:themeColor="text1"/>
          <w:sz w:val="24"/>
        </w:rPr>
        <w:t>投标人按照招标文件中售后服务要求作出的积极响应和承诺。包括以下内容：</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（1）说明投标产品的保修时间、保修期内的保修内容与范围、维修响应时间等。分别提供产品制造厂家和投标人的服务承诺和保障措施；</w:t>
      </w:r>
    </w:p>
    <w:p>
      <w:pPr>
        <w:spacing w:line="400" w:lineRule="exact"/>
        <w:ind w:firstLine="480" w:firstLineChars="200"/>
        <w:rPr>
          <w:rFonts w:ascii="仿宋" w:hAnsi="仿宋" w:eastAsia="仿宋"/>
          <w:color w:val="000000" w:themeColor="text1"/>
          <w:sz w:val="24"/>
        </w:rPr>
      </w:pPr>
      <w:r>
        <w:rPr>
          <w:rFonts w:hint="eastAsia" w:ascii="仿宋" w:hAnsi="仿宋" w:eastAsia="仿宋"/>
          <w:color w:val="000000" w:themeColor="text1"/>
          <w:sz w:val="24"/>
        </w:rPr>
        <w:t>（2）培训措施：说明培训内容及培训的时间、地点、目标、培训人数、收费标准和办法；</w:t>
      </w:r>
    </w:p>
    <w:p>
      <w:pPr>
        <w:spacing w:line="400" w:lineRule="exact"/>
        <w:ind w:firstLine="480" w:firstLineChars="200"/>
        <w:rPr>
          <w:rFonts w:ascii="仿宋" w:hAnsi="仿宋" w:eastAsia="仿宋"/>
          <w:color w:val="FF0000"/>
          <w:sz w:val="24"/>
        </w:rPr>
      </w:pPr>
      <w:r>
        <w:rPr>
          <w:rFonts w:hint="eastAsia" w:ascii="仿宋" w:hAnsi="仿宋" w:eastAsia="仿宋"/>
          <w:color w:val="000000" w:themeColor="text1"/>
          <w:sz w:val="24"/>
        </w:rPr>
        <w:t>（3）其他有利于用户的服务承诺。</w:t>
      </w:r>
    </w:p>
    <w:bookmarkEnd w:id="61"/>
    <w:p>
      <w:pPr>
        <w:pStyle w:val="5"/>
        <w:tabs>
          <w:tab w:val="left" w:pos="3480"/>
        </w:tabs>
        <w:spacing w:line="400" w:lineRule="exact"/>
        <w:ind w:firstLine="482" w:firstLineChars="200"/>
        <w:rPr>
          <w:rFonts w:ascii="仿宋" w:hAnsi="仿宋" w:eastAsia="仿宋"/>
          <w:sz w:val="24"/>
        </w:rPr>
      </w:pPr>
      <w:bookmarkStart w:id="97" w:name="_Toc183582218"/>
      <w:bookmarkStart w:id="98" w:name="_Toc217446049"/>
      <w:bookmarkStart w:id="99" w:name="_Toc183682355"/>
      <w:bookmarkStart w:id="100" w:name="PO_默认文件内容_20"/>
      <w:r>
        <w:rPr>
          <w:rFonts w:hint="eastAsia" w:ascii="仿宋" w:hAnsi="仿宋" w:eastAsia="仿宋"/>
          <w:sz w:val="24"/>
        </w:rPr>
        <w:t>14．投标文件格式</w:t>
      </w:r>
      <w:bookmarkEnd w:id="97"/>
      <w:bookmarkEnd w:id="98"/>
      <w:bookmarkEnd w:id="99"/>
      <w:r>
        <w:rPr>
          <w:rFonts w:ascii="仿宋" w:hAnsi="仿宋" w:eastAsia="仿宋"/>
          <w:sz w:val="24"/>
        </w:rPr>
        <w:tab/>
      </w:r>
    </w:p>
    <w:p>
      <w:pPr>
        <w:tabs>
          <w:tab w:val="left" w:pos="7665"/>
        </w:tabs>
        <w:spacing w:line="400" w:lineRule="exact"/>
        <w:ind w:left="20" w:leftChars="6" w:firstLine="480" w:firstLineChars="200"/>
        <w:rPr>
          <w:rFonts w:ascii="仿宋" w:hAnsi="仿宋" w:eastAsia="仿宋"/>
          <w:sz w:val="24"/>
        </w:rPr>
      </w:pPr>
      <w:r>
        <w:rPr>
          <w:rFonts w:hint="eastAsia" w:ascii="仿宋" w:hAnsi="仿宋" w:eastAsia="仿宋"/>
          <w:sz w:val="24"/>
        </w:rPr>
        <w:t>14.1 投标人应严格按照招标文件第三章中提供的“投标文件格式”填写相关内容。除明确允许投标人可以自行编写的外，投标人不得以“投标文件格式”规定之外的方式填写相关内容。</w:t>
      </w:r>
    </w:p>
    <w:p>
      <w:pPr>
        <w:tabs>
          <w:tab w:val="left" w:pos="7665"/>
        </w:tabs>
        <w:spacing w:line="400" w:lineRule="exact"/>
        <w:ind w:left="20" w:leftChars="6" w:firstLine="480" w:firstLineChars="200"/>
        <w:rPr>
          <w:rFonts w:ascii="仿宋" w:hAnsi="仿宋" w:eastAsia="仿宋"/>
          <w:sz w:val="24"/>
        </w:rPr>
      </w:pPr>
      <w:r>
        <w:rPr>
          <w:rFonts w:hint="eastAsia" w:ascii="仿宋" w:hAnsi="仿宋" w:eastAsia="仿宋"/>
          <w:sz w:val="24"/>
        </w:rPr>
        <w:t>14.2 对于没有格式要求的投标文件由投标人自行编写。</w:t>
      </w:r>
    </w:p>
    <w:p>
      <w:pPr>
        <w:pStyle w:val="5"/>
        <w:spacing w:line="400" w:lineRule="exact"/>
        <w:ind w:firstLine="482" w:firstLineChars="200"/>
        <w:rPr>
          <w:rFonts w:ascii="仿宋" w:hAnsi="仿宋" w:eastAsia="仿宋"/>
          <w:bCs/>
          <w:sz w:val="24"/>
        </w:rPr>
      </w:pPr>
      <w:bookmarkStart w:id="101" w:name="_Toc217446050"/>
      <w:bookmarkStart w:id="102" w:name="_Toc183582223"/>
      <w:bookmarkStart w:id="103" w:name="_Toc183682360"/>
      <w:r>
        <w:rPr>
          <w:rFonts w:hint="eastAsia" w:ascii="仿宋" w:hAnsi="仿宋" w:eastAsia="仿宋"/>
          <w:bCs/>
          <w:sz w:val="24"/>
        </w:rPr>
        <w:t>15．投标保证金</w:t>
      </w:r>
      <w:bookmarkEnd w:id="101"/>
      <w:bookmarkEnd w:id="102"/>
      <w:bookmarkEnd w:id="103"/>
    </w:p>
    <w:p>
      <w:pPr>
        <w:spacing w:line="400" w:lineRule="exact"/>
        <w:ind w:left="793" w:leftChars="225" w:hanging="28" w:hangingChars="12"/>
        <w:rPr>
          <w:rFonts w:ascii="仿宋" w:hAnsi="仿宋" w:eastAsia="仿宋"/>
          <w:sz w:val="24"/>
        </w:rPr>
      </w:pPr>
      <w:r>
        <w:rPr>
          <w:rFonts w:hint="eastAsia" w:ascii="仿宋" w:hAnsi="仿宋" w:eastAsia="仿宋"/>
          <w:sz w:val="24"/>
        </w:rPr>
        <w:t>本次招标不设立投标保证金。</w:t>
      </w:r>
    </w:p>
    <w:p>
      <w:pPr>
        <w:pStyle w:val="5"/>
        <w:spacing w:line="400" w:lineRule="exact"/>
        <w:ind w:firstLine="482" w:firstLineChars="200"/>
        <w:rPr>
          <w:rFonts w:ascii="仿宋" w:hAnsi="仿宋" w:eastAsia="仿宋"/>
          <w:bCs/>
          <w:sz w:val="24"/>
        </w:rPr>
      </w:pPr>
      <w:bookmarkStart w:id="104" w:name="_Toc217446051"/>
      <w:bookmarkStart w:id="105" w:name="_Toc183682361"/>
      <w:bookmarkStart w:id="106" w:name="_Toc183582224"/>
      <w:r>
        <w:rPr>
          <w:rFonts w:hint="eastAsia" w:ascii="仿宋" w:hAnsi="仿宋" w:eastAsia="仿宋"/>
          <w:bCs/>
          <w:sz w:val="24"/>
        </w:rPr>
        <w:t>16．投标有效期</w:t>
      </w:r>
      <w:bookmarkEnd w:id="104"/>
      <w:bookmarkEnd w:id="105"/>
      <w:bookmarkEnd w:id="106"/>
    </w:p>
    <w:p>
      <w:pPr>
        <w:tabs>
          <w:tab w:val="left" w:pos="7665"/>
        </w:tabs>
        <w:spacing w:line="400" w:lineRule="exact"/>
        <w:ind w:left="20" w:leftChars="6" w:firstLine="480" w:firstLineChars="200"/>
        <w:rPr>
          <w:rFonts w:ascii="仿宋" w:hAnsi="仿宋" w:eastAsia="仿宋"/>
          <w:sz w:val="24"/>
        </w:rPr>
      </w:pPr>
      <w:r>
        <w:rPr>
          <w:rFonts w:hint="eastAsia" w:ascii="仿宋" w:hAnsi="仿宋" w:eastAsia="仿宋"/>
          <w:sz w:val="24"/>
        </w:rPr>
        <w:t>16</w:t>
      </w:r>
      <w:r>
        <w:rPr>
          <w:rFonts w:ascii="仿宋" w:hAnsi="仿宋" w:eastAsia="仿宋"/>
          <w:sz w:val="24"/>
        </w:rPr>
        <w:t>.</w:t>
      </w:r>
      <w:r>
        <w:rPr>
          <w:rFonts w:hint="eastAsia" w:ascii="仿宋" w:hAnsi="仿宋" w:eastAsia="仿宋"/>
          <w:sz w:val="24"/>
        </w:rPr>
        <w:t>1 投标有效期见投标人须知前附表。投标有效期短于此规定期限的投标，将被拒绝。</w:t>
      </w:r>
    </w:p>
    <w:p>
      <w:pPr>
        <w:tabs>
          <w:tab w:val="left" w:pos="7665"/>
        </w:tabs>
        <w:spacing w:line="400" w:lineRule="exact"/>
        <w:ind w:left="20" w:leftChars="6" w:firstLine="360" w:firstLineChars="150"/>
        <w:rPr>
          <w:rFonts w:ascii="仿宋" w:hAnsi="仿宋" w:eastAsia="仿宋"/>
          <w:sz w:val="24"/>
        </w:rPr>
      </w:pPr>
      <w:r>
        <w:rPr>
          <w:rFonts w:hint="eastAsia" w:ascii="仿宋" w:hAnsi="仿宋" w:eastAsia="仿宋"/>
          <w:sz w:val="24"/>
        </w:rPr>
        <w:t xml:space="preserve"> 16</w:t>
      </w:r>
      <w:r>
        <w:rPr>
          <w:rFonts w:ascii="仿宋" w:hAnsi="仿宋" w:eastAsia="仿宋"/>
          <w:sz w:val="24"/>
        </w:rPr>
        <w:t>.</w:t>
      </w:r>
      <w:r>
        <w:rPr>
          <w:rFonts w:hint="eastAsia" w:ascii="仿宋" w:hAnsi="仿宋" w:eastAsia="仿宋"/>
          <w:sz w:val="24"/>
        </w:rPr>
        <w:t>2 特殊情况下，招标人可于投标有效期满之前要求投标人同意延长有效期，要求与答复均应为书面形式。投标人可以拒绝上述要求，拒绝延长投标有效期的投标人不得再参与该项目后续采购活动。同意延长投标有效期的投标人不能修改其投标文件。</w:t>
      </w:r>
    </w:p>
    <w:p>
      <w:pPr>
        <w:pStyle w:val="5"/>
        <w:spacing w:line="400" w:lineRule="exact"/>
        <w:ind w:firstLine="482" w:firstLineChars="200"/>
        <w:rPr>
          <w:rFonts w:ascii="仿宋" w:hAnsi="仿宋" w:eastAsia="仿宋"/>
          <w:bCs/>
          <w:sz w:val="24"/>
        </w:rPr>
      </w:pPr>
      <w:bookmarkStart w:id="107" w:name="_Toc183682362"/>
      <w:bookmarkStart w:id="108" w:name="_Toc217446052"/>
      <w:bookmarkStart w:id="109" w:name="_Toc183582225"/>
      <w:r>
        <w:rPr>
          <w:rFonts w:hint="eastAsia" w:ascii="仿宋" w:hAnsi="仿宋" w:eastAsia="仿宋"/>
          <w:bCs/>
          <w:sz w:val="24"/>
        </w:rPr>
        <w:t>17．投标文件的印制和签署</w:t>
      </w:r>
      <w:bookmarkEnd w:id="107"/>
      <w:bookmarkEnd w:id="108"/>
      <w:bookmarkEnd w:id="109"/>
    </w:p>
    <w:p>
      <w:pPr>
        <w:tabs>
          <w:tab w:val="left" w:pos="1080"/>
        </w:tabs>
        <w:spacing w:line="400" w:lineRule="exact"/>
        <w:ind w:firstLine="460" w:firstLineChars="192"/>
        <w:rPr>
          <w:rFonts w:ascii="仿宋" w:hAnsi="仿宋" w:eastAsia="仿宋"/>
          <w:sz w:val="24"/>
        </w:rPr>
      </w:pPr>
      <w:r>
        <w:rPr>
          <w:rFonts w:hint="eastAsia" w:ascii="仿宋" w:hAnsi="仿宋" w:eastAsia="仿宋"/>
          <w:sz w:val="24"/>
        </w:rPr>
        <w:t>17</w:t>
      </w:r>
      <w:r>
        <w:rPr>
          <w:rFonts w:ascii="仿宋" w:hAnsi="仿宋" w:eastAsia="仿宋"/>
          <w:sz w:val="24"/>
        </w:rPr>
        <w:t>.</w:t>
      </w:r>
      <w:r>
        <w:rPr>
          <w:rFonts w:hint="eastAsia" w:ascii="仿宋" w:hAnsi="仿宋" w:eastAsia="仿宋"/>
          <w:sz w:val="24"/>
        </w:rPr>
        <w:t>1 投标人应按“投标须知前附表”准备投标文件正本、副本和相应的电子文档。投标文件的正本和副本应在其封面右上角清楚地标明“正本”或“副本”字样。若正本和副本有不一致的内容，以正本书面投标文件为准。</w:t>
      </w:r>
    </w:p>
    <w:p>
      <w:pPr>
        <w:tabs>
          <w:tab w:val="left" w:pos="1095"/>
        </w:tabs>
        <w:spacing w:line="400" w:lineRule="exact"/>
        <w:ind w:firstLine="460" w:firstLineChars="192"/>
        <w:rPr>
          <w:rFonts w:ascii="仿宋" w:hAnsi="仿宋" w:eastAsia="仿宋"/>
          <w:sz w:val="24"/>
        </w:rPr>
      </w:pPr>
      <w:r>
        <w:rPr>
          <w:rFonts w:hint="eastAsia" w:ascii="仿宋" w:hAnsi="仿宋" w:eastAsia="仿宋"/>
          <w:sz w:val="24"/>
        </w:rPr>
        <w:t>17.2 投标文件的正本和副本均需打印或用不褪色、不变质的墨水书写，并由投标人的法定代表人或其授权代表在规定签章处签字和盖章。投标文件副本可采用正本的复印件，电子文档采用光盘或U盘制作。用于开标唱标单独提交的“开标一览表”（一式一份）应为原件。</w:t>
      </w:r>
    </w:p>
    <w:p>
      <w:pPr>
        <w:tabs>
          <w:tab w:val="left" w:pos="1095"/>
        </w:tabs>
        <w:spacing w:line="400" w:lineRule="exact"/>
        <w:ind w:firstLine="460" w:firstLineChars="192"/>
        <w:rPr>
          <w:rFonts w:ascii="仿宋" w:hAnsi="仿宋" w:eastAsia="仿宋"/>
          <w:sz w:val="24"/>
        </w:rPr>
      </w:pPr>
      <w:r>
        <w:rPr>
          <w:rFonts w:hint="eastAsia" w:ascii="仿宋" w:hAnsi="仿宋" w:eastAsia="仿宋"/>
          <w:sz w:val="24"/>
        </w:rPr>
        <w:t>17.3 投标文件的打印和书写应清楚工整，任何行间插字、涂改或增删，必须由投标人的法定代表人或其授权代表签字或盖个人印鉴。字迹潦草、表达不清或可能导致非唯一理解的投标文件可能视为无效投标。</w:t>
      </w:r>
    </w:p>
    <w:p>
      <w:pPr>
        <w:tabs>
          <w:tab w:val="left" w:pos="1080"/>
        </w:tabs>
        <w:spacing w:line="400" w:lineRule="exact"/>
        <w:ind w:firstLine="460" w:firstLineChars="192"/>
        <w:rPr>
          <w:rFonts w:ascii="仿宋" w:hAnsi="仿宋" w:eastAsia="仿宋"/>
          <w:sz w:val="24"/>
        </w:rPr>
      </w:pPr>
      <w:r>
        <w:rPr>
          <w:rFonts w:hint="eastAsia" w:ascii="仿宋" w:hAnsi="仿宋" w:eastAsia="仿宋"/>
          <w:sz w:val="24"/>
        </w:rPr>
        <w:t>17.4 投标文件正本和副本必须装订成册并编码。</w:t>
      </w:r>
    </w:p>
    <w:p>
      <w:pPr>
        <w:tabs>
          <w:tab w:val="left" w:pos="1080"/>
        </w:tabs>
        <w:spacing w:line="400" w:lineRule="exact"/>
        <w:ind w:firstLine="460" w:firstLineChars="192"/>
        <w:rPr>
          <w:rFonts w:ascii="仿宋" w:hAnsi="仿宋" w:eastAsia="仿宋"/>
          <w:sz w:val="24"/>
        </w:rPr>
      </w:pPr>
      <w:r>
        <w:rPr>
          <w:rFonts w:hint="eastAsia" w:ascii="仿宋" w:hAnsi="仿宋" w:eastAsia="仿宋"/>
          <w:sz w:val="24"/>
        </w:rPr>
        <w:t>17.5 投标文件应根据招标文件的要求制作，签署、盖章和内容应完整。</w:t>
      </w:r>
    </w:p>
    <w:p>
      <w:pPr>
        <w:tabs>
          <w:tab w:val="left" w:pos="1080"/>
        </w:tabs>
        <w:spacing w:line="400" w:lineRule="exact"/>
        <w:ind w:firstLine="460" w:firstLineChars="192"/>
        <w:rPr>
          <w:rFonts w:ascii="仿宋" w:hAnsi="仿宋" w:eastAsia="仿宋"/>
          <w:sz w:val="24"/>
        </w:rPr>
      </w:pPr>
      <w:r>
        <w:rPr>
          <w:rFonts w:hint="eastAsia" w:ascii="仿宋" w:hAnsi="仿宋" w:eastAsia="仿宋"/>
          <w:sz w:val="24"/>
        </w:rPr>
        <w:t>17.6 投标文件统一用</w:t>
      </w:r>
      <w:r>
        <w:rPr>
          <w:rFonts w:ascii="仿宋" w:hAnsi="仿宋" w:eastAsia="仿宋"/>
          <w:sz w:val="24"/>
        </w:rPr>
        <w:t>A4</w:t>
      </w:r>
      <w:r>
        <w:rPr>
          <w:rFonts w:hint="eastAsia" w:ascii="仿宋" w:hAnsi="仿宋" w:eastAsia="仿宋"/>
          <w:sz w:val="24"/>
        </w:rPr>
        <w:t>幅面纸印制。</w:t>
      </w:r>
    </w:p>
    <w:p>
      <w:pPr>
        <w:pStyle w:val="5"/>
        <w:spacing w:line="400" w:lineRule="exact"/>
        <w:ind w:firstLine="482" w:firstLineChars="200"/>
        <w:rPr>
          <w:rFonts w:ascii="仿宋" w:hAnsi="仿宋" w:eastAsia="仿宋"/>
          <w:sz w:val="24"/>
          <w:szCs w:val="24"/>
        </w:rPr>
      </w:pPr>
      <w:bookmarkStart w:id="110" w:name="_Toc183582226"/>
      <w:bookmarkStart w:id="111" w:name="_Toc89075877"/>
      <w:bookmarkStart w:id="112" w:name="_Toc183682363"/>
      <w:bookmarkStart w:id="113" w:name="_Toc77400781"/>
      <w:bookmarkStart w:id="114" w:name="_Toc217446053"/>
      <w:r>
        <w:rPr>
          <w:rFonts w:hint="eastAsia" w:ascii="仿宋" w:hAnsi="仿宋" w:eastAsia="仿宋"/>
          <w:bCs/>
          <w:sz w:val="24"/>
          <w:szCs w:val="24"/>
        </w:rPr>
        <w:t xml:space="preserve">18. </w:t>
      </w:r>
      <w:r>
        <w:rPr>
          <w:rFonts w:hint="eastAsia" w:ascii="仿宋" w:hAnsi="仿宋" w:eastAsia="仿宋"/>
          <w:sz w:val="24"/>
          <w:szCs w:val="24"/>
        </w:rPr>
        <w:t>投标文件的密封和标</w:t>
      </w:r>
      <w:bookmarkEnd w:id="110"/>
      <w:bookmarkEnd w:id="111"/>
      <w:bookmarkEnd w:id="112"/>
      <w:bookmarkEnd w:id="113"/>
      <w:r>
        <w:rPr>
          <w:rFonts w:hint="eastAsia" w:ascii="仿宋" w:hAnsi="仿宋" w:eastAsia="仿宋"/>
          <w:sz w:val="24"/>
          <w:szCs w:val="24"/>
        </w:rPr>
        <w:t>注</w:t>
      </w:r>
      <w:bookmarkEnd w:id="114"/>
    </w:p>
    <w:p>
      <w:pPr>
        <w:tabs>
          <w:tab w:val="left" w:pos="1080"/>
        </w:tabs>
        <w:spacing w:line="400" w:lineRule="exact"/>
        <w:rPr>
          <w:rFonts w:ascii="仿宋" w:hAnsi="仿宋" w:eastAsia="仿宋"/>
          <w:sz w:val="24"/>
        </w:rPr>
      </w:pPr>
      <w:r>
        <w:rPr>
          <w:rFonts w:hint="eastAsia" w:ascii="仿宋" w:hAnsi="仿宋" w:eastAsia="仿宋"/>
          <w:sz w:val="24"/>
        </w:rPr>
        <w:t>18.1 投标人应在投标文件正本和所有副本的封面上注明投标人名称、招标编号、项目名称及分包号（如有分包）。</w:t>
      </w:r>
    </w:p>
    <w:p>
      <w:pPr>
        <w:tabs>
          <w:tab w:val="left" w:pos="1080"/>
        </w:tabs>
        <w:spacing w:line="400" w:lineRule="exact"/>
        <w:ind w:firstLine="460" w:firstLineChars="192"/>
        <w:rPr>
          <w:rFonts w:ascii="仿宋" w:hAnsi="仿宋" w:eastAsia="仿宋"/>
          <w:sz w:val="24"/>
        </w:rPr>
      </w:pPr>
      <w:r>
        <w:rPr>
          <w:rFonts w:hint="eastAsia" w:ascii="仿宋" w:hAnsi="仿宋" w:eastAsia="仿宋"/>
          <w:sz w:val="24"/>
        </w:rPr>
        <w:t>18.2 投标文件正本、所有副本和招标文件要求单独提交的“开标一览表”（一式一份）、电子文档，应分别封装于不同的密封袋内，密封袋上应分别标上“正本”、“副本”、“开标一览表”字样，并注明投标人名称、招标编号、项目名称及分包号（如有分包）。</w:t>
      </w:r>
    </w:p>
    <w:p>
      <w:pPr>
        <w:tabs>
          <w:tab w:val="left" w:pos="1080"/>
        </w:tabs>
        <w:spacing w:line="400" w:lineRule="exact"/>
        <w:ind w:firstLine="460" w:firstLineChars="192"/>
        <w:rPr>
          <w:rFonts w:ascii="仿宋" w:hAnsi="仿宋" w:eastAsia="仿宋"/>
          <w:sz w:val="24"/>
        </w:rPr>
      </w:pPr>
      <w:r>
        <w:rPr>
          <w:rFonts w:hint="eastAsia" w:ascii="仿宋" w:hAnsi="仿宋" w:eastAsia="仿宋"/>
          <w:sz w:val="24"/>
        </w:rPr>
        <w:t>18.3 所有外层密封袋的封口处应粘贴牢固，并加盖密封章（投标人印章）。</w:t>
      </w:r>
    </w:p>
    <w:p>
      <w:pPr>
        <w:tabs>
          <w:tab w:val="left" w:pos="1080"/>
        </w:tabs>
        <w:spacing w:line="400" w:lineRule="exact"/>
        <w:rPr>
          <w:rFonts w:ascii="仿宋" w:hAnsi="仿宋" w:eastAsia="仿宋"/>
          <w:sz w:val="24"/>
        </w:rPr>
      </w:pPr>
    </w:p>
    <w:p>
      <w:pPr>
        <w:pStyle w:val="5"/>
        <w:spacing w:line="400" w:lineRule="exact"/>
        <w:ind w:firstLine="482" w:firstLineChars="200"/>
        <w:rPr>
          <w:rFonts w:ascii="仿宋" w:hAnsi="仿宋" w:eastAsia="仿宋"/>
          <w:bCs/>
          <w:sz w:val="24"/>
          <w:szCs w:val="24"/>
        </w:rPr>
      </w:pPr>
      <w:bookmarkStart w:id="115" w:name="_Toc183582227"/>
      <w:bookmarkStart w:id="116" w:name="_Toc183682364"/>
      <w:bookmarkStart w:id="117" w:name="_Toc217446054"/>
      <w:r>
        <w:rPr>
          <w:rFonts w:hint="eastAsia" w:ascii="仿宋" w:hAnsi="仿宋" w:eastAsia="仿宋"/>
          <w:bCs/>
          <w:sz w:val="24"/>
          <w:szCs w:val="24"/>
        </w:rPr>
        <w:t>19</w:t>
      </w:r>
      <w:r>
        <w:rPr>
          <w:rFonts w:hint="eastAsia" w:ascii="仿宋" w:hAnsi="仿宋" w:eastAsia="仿宋"/>
          <w:bCs/>
          <w:sz w:val="28"/>
          <w:szCs w:val="28"/>
        </w:rPr>
        <w:t>．</w:t>
      </w:r>
      <w:r>
        <w:rPr>
          <w:rFonts w:hint="eastAsia" w:ascii="仿宋" w:hAnsi="仿宋" w:eastAsia="仿宋"/>
          <w:bCs/>
          <w:sz w:val="24"/>
          <w:szCs w:val="24"/>
        </w:rPr>
        <w:t>投标文件的</w:t>
      </w:r>
      <w:bookmarkEnd w:id="115"/>
      <w:bookmarkEnd w:id="116"/>
      <w:r>
        <w:rPr>
          <w:rFonts w:hint="eastAsia" w:ascii="仿宋" w:hAnsi="仿宋" w:eastAsia="仿宋"/>
          <w:bCs/>
          <w:sz w:val="24"/>
          <w:szCs w:val="24"/>
        </w:rPr>
        <w:t>递交</w:t>
      </w:r>
      <w:bookmarkEnd w:id="117"/>
    </w:p>
    <w:p>
      <w:pPr>
        <w:tabs>
          <w:tab w:val="left" w:pos="1095"/>
        </w:tabs>
        <w:spacing w:line="400" w:lineRule="exact"/>
        <w:ind w:firstLine="460" w:firstLineChars="192"/>
        <w:rPr>
          <w:rFonts w:ascii="仿宋" w:hAnsi="仿宋" w:eastAsia="仿宋"/>
          <w:sz w:val="24"/>
        </w:rPr>
      </w:pPr>
      <w:r>
        <w:rPr>
          <w:rFonts w:hint="eastAsia" w:ascii="仿宋" w:hAnsi="仿宋" w:eastAsia="仿宋"/>
          <w:sz w:val="24"/>
        </w:rPr>
        <w:t>19.1 投标人应在招标文件规定的投标截止时间前，将投标文件按投标须知规定密封后送达开标地点。投标截止时间以后送达的投标文件将被拒绝。</w:t>
      </w:r>
    </w:p>
    <w:p>
      <w:pPr>
        <w:pStyle w:val="8"/>
        <w:spacing w:line="400" w:lineRule="exact"/>
        <w:ind w:firstLine="480"/>
        <w:rPr>
          <w:rFonts w:ascii="仿宋" w:hAnsi="仿宋" w:eastAsia="仿宋"/>
          <w:sz w:val="24"/>
        </w:rPr>
      </w:pPr>
      <w:r>
        <w:rPr>
          <w:rFonts w:hint="eastAsia" w:ascii="仿宋" w:hAnsi="仿宋" w:eastAsia="仿宋"/>
          <w:sz w:val="24"/>
        </w:rPr>
        <w:t>19.2 本次招标不接受邮寄的投标文件。</w:t>
      </w:r>
    </w:p>
    <w:p>
      <w:pPr>
        <w:pStyle w:val="5"/>
        <w:spacing w:line="400" w:lineRule="exact"/>
        <w:ind w:firstLine="482" w:firstLineChars="200"/>
        <w:rPr>
          <w:rFonts w:ascii="仿宋" w:hAnsi="仿宋" w:eastAsia="仿宋"/>
          <w:bCs/>
          <w:spacing w:val="20"/>
          <w:sz w:val="24"/>
          <w:szCs w:val="24"/>
        </w:rPr>
      </w:pPr>
      <w:bookmarkStart w:id="118" w:name="_Toc183582228"/>
      <w:bookmarkStart w:id="119" w:name="_Toc183682365"/>
      <w:bookmarkStart w:id="120" w:name="_Toc217446055"/>
      <w:r>
        <w:rPr>
          <w:rFonts w:hint="eastAsia" w:ascii="仿宋" w:hAnsi="仿宋" w:eastAsia="仿宋"/>
          <w:bCs/>
          <w:sz w:val="24"/>
        </w:rPr>
        <w:t>20．</w:t>
      </w:r>
      <w:r>
        <w:rPr>
          <w:rFonts w:hint="eastAsia" w:ascii="仿宋" w:hAnsi="仿宋" w:eastAsia="仿宋"/>
          <w:bCs/>
          <w:spacing w:val="20"/>
          <w:sz w:val="24"/>
          <w:szCs w:val="24"/>
        </w:rPr>
        <w:t>投标文件的修改和撤</w:t>
      </w:r>
      <w:bookmarkEnd w:id="118"/>
      <w:bookmarkEnd w:id="119"/>
      <w:r>
        <w:rPr>
          <w:rFonts w:hint="eastAsia" w:ascii="仿宋" w:hAnsi="仿宋" w:eastAsia="仿宋"/>
          <w:bCs/>
          <w:spacing w:val="20"/>
          <w:sz w:val="24"/>
          <w:szCs w:val="24"/>
        </w:rPr>
        <w:t>回</w:t>
      </w:r>
      <w:bookmarkEnd w:id="120"/>
    </w:p>
    <w:p>
      <w:pPr>
        <w:spacing w:line="400" w:lineRule="exact"/>
        <w:ind w:firstLine="470" w:firstLineChars="196"/>
        <w:rPr>
          <w:rFonts w:ascii="仿宋" w:hAnsi="仿宋" w:eastAsia="仿宋"/>
          <w:sz w:val="24"/>
        </w:rPr>
      </w:pPr>
      <w:r>
        <w:rPr>
          <w:rFonts w:hint="eastAsia" w:ascii="仿宋" w:hAnsi="仿宋" w:eastAsia="仿宋"/>
          <w:sz w:val="24"/>
        </w:rPr>
        <w:t>20</w:t>
      </w:r>
      <w:r>
        <w:rPr>
          <w:rFonts w:ascii="仿宋" w:hAnsi="仿宋" w:eastAsia="仿宋"/>
          <w:sz w:val="24"/>
        </w:rPr>
        <w:t>.</w:t>
      </w:r>
      <w:r>
        <w:rPr>
          <w:rFonts w:hint="eastAsia" w:ascii="仿宋" w:hAnsi="仿宋" w:eastAsia="仿宋"/>
          <w:sz w:val="24"/>
        </w:rPr>
        <w:t>1 投标人在递交了投标文件后，可以修改或撤回其投标文件，但必须在规定的投标截止时间前，以书面形式通知招标人。</w:t>
      </w:r>
    </w:p>
    <w:p>
      <w:pPr>
        <w:spacing w:line="400" w:lineRule="exact"/>
        <w:ind w:firstLine="470" w:firstLineChars="196"/>
        <w:rPr>
          <w:rFonts w:ascii="仿宋" w:hAnsi="仿宋" w:eastAsia="仿宋"/>
          <w:sz w:val="24"/>
        </w:rPr>
      </w:pPr>
      <w:r>
        <w:rPr>
          <w:rFonts w:hint="eastAsia" w:ascii="仿宋" w:hAnsi="仿宋" w:eastAsia="仿宋"/>
          <w:sz w:val="24"/>
        </w:rPr>
        <w:t>20</w:t>
      </w:r>
      <w:r>
        <w:rPr>
          <w:rFonts w:ascii="仿宋" w:hAnsi="仿宋" w:eastAsia="仿宋"/>
          <w:sz w:val="24"/>
        </w:rPr>
        <w:t>.2</w:t>
      </w:r>
      <w:r>
        <w:rPr>
          <w:rFonts w:hint="eastAsia" w:ascii="仿宋" w:hAnsi="仿宋" w:eastAsia="仿宋"/>
          <w:sz w:val="24"/>
        </w:rPr>
        <w:t xml:space="preserve"> 投标人的修改书或撤回通知书，应由其法定代表人或授权代表签署并盖单位印章。修改书应按投标须知规定进行密封和标注，并在密封袋上标注“修改”字样。</w:t>
      </w:r>
    </w:p>
    <w:p>
      <w:pPr>
        <w:spacing w:line="400" w:lineRule="exact"/>
        <w:ind w:firstLine="470" w:firstLineChars="196"/>
        <w:rPr>
          <w:rFonts w:ascii="仿宋" w:hAnsi="仿宋" w:eastAsia="仿宋"/>
          <w:sz w:val="24"/>
        </w:rPr>
      </w:pPr>
      <w:r>
        <w:rPr>
          <w:rFonts w:hint="eastAsia" w:ascii="仿宋" w:hAnsi="仿宋" w:eastAsia="仿宋"/>
          <w:sz w:val="24"/>
        </w:rPr>
        <w:t>20</w:t>
      </w:r>
      <w:r>
        <w:rPr>
          <w:rFonts w:ascii="仿宋" w:hAnsi="仿宋" w:eastAsia="仿宋"/>
          <w:sz w:val="24"/>
        </w:rPr>
        <w:t>.3</w:t>
      </w:r>
      <w:r>
        <w:rPr>
          <w:rFonts w:hint="eastAsia" w:ascii="仿宋" w:hAnsi="仿宋" w:eastAsia="仿宋"/>
          <w:sz w:val="24"/>
        </w:rPr>
        <w:t xml:space="preserve"> 在投标截止时间之后，投标人不得对其递交的投标文件做任何修改或撤回投标。</w:t>
      </w:r>
    </w:p>
    <w:p>
      <w:pPr>
        <w:pStyle w:val="4"/>
        <w:spacing w:line="400" w:lineRule="exact"/>
        <w:jc w:val="center"/>
        <w:rPr>
          <w:rFonts w:ascii="仿宋" w:hAnsi="仿宋" w:eastAsia="仿宋"/>
        </w:rPr>
      </w:pPr>
      <w:bookmarkStart w:id="121" w:name="_Toc217446056"/>
      <w:bookmarkStart w:id="122" w:name="_Toc183582231"/>
      <w:bookmarkStart w:id="123" w:name="_Toc183682368"/>
      <w:bookmarkStart w:id="124" w:name="_Toc77400782"/>
      <w:bookmarkStart w:id="125" w:name="_Toc89075878"/>
      <w:r>
        <w:rPr>
          <w:rFonts w:hint="eastAsia" w:ascii="仿宋" w:hAnsi="仿宋" w:eastAsia="仿宋"/>
        </w:rPr>
        <w:t>四、开标和评标</w:t>
      </w:r>
      <w:bookmarkEnd w:id="121"/>
      <w:bookmarkEnd w:id="122"/>
      <w:bookmarkEnd w:id="123"/>
      <w:bookmarkEnd w:id="124"/>
      <w:bookmarkEnd w:id="125"/>
    </w:p>
    <w:p>
      <w:pPr>
        <w:pStyle w:val="5"/>
        <w:spacing w:line="400" w:lineRule="exact"/>
        <w:ind w:firstLine="482" w:firstLineChars="200"/>
        <w:rPr>
          <w:rFonts w:ascii="仿宋" w:hAnsi="仿宋" w:eastAsia="仿宋"/>
          <w:bCs/>
          <w:sz w:val="24"/>
        </w:rPr>
      </w:pPr>
      <w:bookmarkStart w:id="126" w:name="_Toc183682369"/>
      <w:bookmarkStart w:id="127" w:name="_Toc183582232"/>
      <w:bookmarkStart w:id="128" w:name="_Toc217446057"/>
      <w:r>
        <w:rPr>
          <w:rFonts w:hint="eastAsia" w:ascii="仿宋" w:hAnsi="仿宋" w:eastAsia="仿宋"/>
          <w:bCs/>
          <w:sz w:val="24"/>
        </w:rPr>
        <w:t>21．开标</w:t>
      </w:r>
      <w:bookmarkEnd w:id="126"/>
      <w:bookmarkEnd w:id="127"/>
      <w:bookmarkEnd w:id="128"/>
    </w:p>
    <w:p>
      <w:pPr>
        <w:spacing w:before="120" w:line="400" w:lineRule="exact"/>
        <w:ind w:firstLine="480" w:firstLineChars="200"/>
        <w:rPr>
          <w:rFonts w:ascii="仿宋" w:hAnsi="仿宋" w:eastAsia="仿宋"/>
          <w:b/>
          <w:bCs/>
          <w:sz w:val="24"/>
        </w:rPr>
      </w:pPr>
      <w:r>
        <w:rPr>
          <w:rFonts w:hint="eastAsia" w:ascii="仿宋" w:hAnsi="仿宋" w:eastAsia="仿宋"/>
          <w:sz w:val="24"/>
        </w:rPr>
        <w:t>21</w:t>
      </w:r>
      <w:r>
        <w:rPr>
          <w:rFonts w:ascii="仿宋" w:hAnsi="仿宋" w:eastAsia="仿宋"/>
          <w:sz w:val="24"/>
        </w:rPr>
        <w:t>.</w:t>
      </w:r>
      <w:r>
        <w:rPr>
          <w:rFonts w:hint="eastAsia" w:ascii="仿宋" w:hAnsi="仿宋" w:eastAsia="仿宋"/>
          <w:sz w:val="24"/>
        </w:rPr>
        <w:t>1 招标人在招标文件规定的时间和地点组织开标，招标人、投标人须派代表参加并签到以证明其出席。</w:t>
      </w:r>
    </w:p>
    <w:p>
      <w:pPr>
        <w:spacing w:line="400" w:lineRule="exact"/>
        <w:ind w:firstLine="480" w:firstLineChars="200"/>
        <w:rPr>
          <w:rFonts w:ascii="仿宋" w:hAnsi="仿宋" w:eastAsia="仿宋"/>
          <w:sz w:val="24"/>
        </w:rPr>
      </w:pPr>
      <w:r>
        <w:rPr>
          <w:rFonts w:hint="eastAsia" w:ascii="仿宋" w:hAnsi="仿宋" w:eastAsia="仿宋"/>
          <w:sz w:val="24"/>
        </w:rPr>
        <w:t>21.2 开标时，招标人可以申请公证机构对投标文件的密封情况进行检查并公证。经确认无误后，由招标工作人员或公证人员将投标人单独递交的“开标一览表”当众拆封，并由唱标人员按照招标文件规定的内容进行宣读。</w:t>
      </w:r>
    </w:p>
    <w:p>
      <w:pPr>
        <w:spacing w:line="400" w:lineRule="exact"/>
        <w:ind w:firstLine="480" w:firstLineChars="200"/>
        <w:rPr>
          <w:rFonts w:ascii="仿宋" w:hAnsi="仿宋" w:eastAsia="仿宋"/>
          <w:sz w:val="24"/>
        </w:rPr>
      </w:pPr>
      <w:r>
        <w:rPr>
          <w:rFonts w:hint="eastAsia" w:ascii="仿宋" w:hAnsi="仿宋" w:eastAsia="仿宋"/>
          <w:sz w:val="24"/>
        </w:rPr>
        <w:t>21.3 开标时，“开标一览表”中的大写金额与小写金额不一致的，以大写金额为准；总价金额与按单价计算的汇总金额不一致的，以单价计算的汇总金额为准；单价金额有明显小数点错误的，以总价为准，并修改单价。</w:t>
      </w:r>
    </w:p>
    <w:p>
      <w:pPr>
        <w:pStyle w:val="25"/>
        <w:spacing w:line="400" w:lineRule="exact"/>
        <w:ind w:firstLine="480"/>
        <w:rPr>
          <w:rFonts w:ascii="仿宋" w:hAnsi="仿宋" w:eastAsia="仿宋"/>
          <w:sz w:val="24"/>
          <w:szCs w:val="24"/>
        </w:rPr>
      </w:pPr>
      <w:r>
        <w:rPr>
          <w:rFonts w:hint="eastAsia" w:ascii="仿宋" w:hAnsi="仿宋" w:eastAsia="仿宋"/>
          <w:sz w:val="24"/>
          <w:szCs w:val="24"/>
        </w:rPr>
        <w:t>21.4 投标文件中有关明细表内容与“开标一览表”不一致的，以“开标一览表”为准。对不同文字文本投标文件的解释发生异议的，以中文文本为准。</w:t>
      </w:r>
    </w:p>
    <w:p>
      <w:pPr>
        <w:spacing w:line="400" w:lineRule="exact"/>
        <w:ind w:firstLine="480" w:firstLineChars="200"/>
        <w:rPr>
          <w:rFonts w:ascii="仿宋" w:hAnsi="仿宋" w:eastAsia="仿宋"/>
          <w:sz w:val="24"/>
        </w:rPr>
      </w:pPr>
      <w:r>
        <w:rPr>
          <w:rFonts w:hint="eastAsia" w:ascii="仿宋" w:hAnsi="仿宋" w:eastAsia="仿宋"/>
          <w:sz w:val="24"/>
        </w:rPr>
        <w:t>21.5 所有投标唱标完毕，如投标人代表对宣读的“开标一览表”上的内容有异议的，应在获得开标会主持人同意后当场提出。如确实属于唱标人员宣读错了的，经现场监督人员和公证人员核实后，当场予以更正。</w:t>
      </w:r>
    </w:p>
    <w:p>
      <w:pPr>
        <w:pStyle w:val="5"/>
        <w:spacing w:line="400" w:lineRule="exact"/>
        <w:ind w:firstLine="482" w:firstLineChars="200"/>
        <w:rPr>
          <w:rFonts w:ascii="仿宋" w:hAnsi="仿宋" w:eastAsia="仿宋"/>
          <w:sz w:val="24"/>
          <w:szCs w:val="24"/>
        </w:rPr>
      </w:pPr>
      <w:bookmarkStart w:id="129" w:name="_Toc217446058"/>
      <w:r>
        <w:rPr>
          <w:rFonts w:hint="eastAsia" w:ascii="仿宋" w:hAnsi="仿宋" w:eastAsia="仿宋"/>
          <w:sz w:val="24"/>
          <w:szCs w:val="24"/>
        </w:rPr>
        <w:t>22. 开标程序</w:t>
      </w:r>
      <w:bookmarkEnd w:id="129"/>
    </w:p>
    <w:p>
      <w:pPr>
        <w:pStyle w:val="25"/>
        <w:spacing w:line="400" w:lineRule="exact"/>
        <w:ind w:firstLine="480"/>
        <w:rPr>
          <w:rFonts w:ascii="仿宋" w:hAnsi="仿宋" w:eastAsia="仿宋"/>
          <w:sz w:val="24"/>
          <w:szCs w:val="24"/>
        </w:rPr>
      </w:pPr>
      <w:r>
        <w:rPr>
          <w:rFonts w:hint="eastAsia" w:ascii="仿宋" w:hAnsi="仿宋" w:eastAsia="仿宋"/>
          <w:sz w:val="24"/>
          <w:szCs w:val="24"/>
        </w:rPr>
        <w:t>22.1 开标会主持人按照招标文件规定的开标时间宣布开标，按照规定要求主持开标会。开标将按以下程序进行：</w:t>
      </w:r>
    </w:p>
    <w:p>
      <w:pPr>
        <w:spacing w:line="400" w:lineRule="exact"/>
        <w:ind w:firstLine="480" w:firstLineChars="200"/>
        <w:rPr>
          <w:rFonts w:ascii="仿宋" w:hAnsi="仿宋" w:eastAsia="仿宋"/>
          <w:sz w:val="24"/>
        </w:rPr>
      </w:pPr>
      <w:r>
        <w:rPr>
          <w:rFonts w:hint="eastAsia" w:ascii="仿宋" w:hAnsi="仿宋" w:eastAsia="仿宋"/>
          <w:sz w:val="24"/>
        </w:rPr>
        <w:t>（1）宣布开标会开始。开标时间到，主持人宣布开标会开始并致辞，当众宣布参加开标会的现场监督人员、公证人员和主持人、唱标、监标、会议记录等招标工作人员，根据“供应商签到表”宣布参加投标的供应商名单。</w:t>
      </w:r>
    </w:p>
    <w:p>
      <w:pPr>
        <w:spacing w:line="400" w:lineRule="exact"/>
        <w:ind w:firstLine="480" w:firstLineChars="200"/>
        <w:rPr>
          <w:rFonts w:ascii="仿宋" w:hAnsi="仿宋" w:eastAsia="仿宋"/>
          <w:sz w:val="24"/>
        </w:rPr>
      </w:pPr>
      <w:r>
        <w:rPr>
          <w:rFonts w:hint="eastAsia" w:ascii="仿宋" w:hAnsi="仿宋" w:eastAsia="仿宋"/>
          <w:sz w:val="24"/>
        </w:rPr>
        <w:t>（2）宣布会场纪律和有关注意事项。</w:t>
      </w:r>
    </w:p>
    <w:p>
      <w:pPr>
        <w:spacing w:line="400" w:lineRule="exact"/>
        <w:ind w:firstLine="480" w:firstLineChars="200"/>
        <w:rPr>
          <w:rFonts w:ascii="仿宋" w:hAnsi="仿宋" w:eastAsia="仿宋"/>
          <w:sz w:val="24"/>
        </w:rPr>
      </w:pPr>
      <w:r>
        <w:rPr>
          <w:rFonts w:hint="eastAsia" w:ascii="仿宋" w:hAnsi="仿宋" w:eastAsia="仿宋"/>
          <w:sz w:val="24"/>
        </w:rPr>
        <w:t>（3）当众宣布检查投标文件的密封情况。</w:t>
      </w:r>
    </w:p>
    <w:p>
      <w:pPr>
        <w:spacing w:line="400" w:lineRule="exact"/>
        <w:ind w:firstLine="460" w:firstLineChars="192"/>
        <w:rPr>
          <w:rFonts w:ascii="仿宋" w:hAnsi="仿宋" w:eastAsia="仿宋"/>
          <w:sz w:val="24"/>
        </w:rPr>
      </w:pPr>
      <w:r>
        <w:rPr>
          <w:rFonts w:hint="eastAsia" w:ascii="仿宋" w:hAnsi="仿宋" w:eastAsia="仿宋"/>
          <w:sz w:val="24"/>
        </w:rPr>
        <w:t>（4）开标唱标。主持人宣布开标后，由现场工作人员按任意顺序对投标人的“开标一览表”当众进行拆封，由唱标人员对其“开标一览表”的项目名称、投标产品的规格型号、投标总价以及投标人名称进行宣读。同时，工作人员将投标人的“开标一览表”投影在屏幕上，并做开标记录。唱标人员在唱标过程中，如遇有字迹不清楚的，应即刻报告主持人，经核实后，主持人立即请投标人代表现场进行澄清。</w:t>
      </w:r>
    </w:p>
    <w:p>
      <w:pPr>
        <w:spacing w:line="400" w:lineRule="exact"/>
        <w:ind w:firstLine="480" w:firstLineChars="200"/>
        <w:rPr>
          <w:rFonts w:ascii="仿宋" w:hAnsi="仿宋" w:eastAsia="仿宋"/>
          <w:sz w:val="24"/>
        </w:rPr>
      </w:pPr>
      <w:r>
        <w:rPr>
          <w:rFonts w:hint="eastAsia" w:ascii="仿宋" w:hAnsi="仿宋" w:eastAsia="仿宋"/>
          <w:sz w:val="24"/>
        </w:rPr>
        <w:t>（5）宣布开标会结束。主持人宣布开标会结束后，所有投标人代表应立即退场。</w:t>
      </w:r>
    </w:p>
    <w:p>
      <w:pPr>
        <w:pStyle w:val="5"/>
        <w:spacing w:line="400" w:lineRule="exact"/>
        <w:ind w:firstLine="482" w:firstLineChars="200"/>
        <w:rPr>
          <w:rFonts w:ascii="仿宋" w:hAnsi="仿宋" w:eastAsia="仿宋"/>
          <w:sz w:val="24"/>
          <w:szCs w:val="24"/>
        </w:rPr>
      </w:pPr>
      <w:bookmarkStart w:id="130" w:name="_Toc217446059"/>
      <w:r>
        <w:rPr>
          <w:rFonts w:hint="eastAsia" w:ascii="仿宋" w:hAnsi="仿宋" w:eastAsia="仿宋"/>
          <w:sz w:val="24"/>
          <w:szCs w:val="24"/>
        </w:rPr>
        <w:t>23. 评标</w:t>
      </w:r>
      <w:bookmarkEnd w:id="130"/>
    </w:p>
    <w:p>
      <w:pPr>
        <w:spacing w:line="400" w:lineRule="exact"/>
        <w:ind w:left="182" w:leftChars="50" w:hanging="12" w:hangingChars="5"/>
        <w:rPr>
          <w:rFonts w:ascii="仿宋" w:hAnsi="仿宋" w:eastAsia="仿宋"/>
          <w:sz w:val="24"/>
        </w:rPr>
      </w:pPr>
      <w:r>
        <w:rPr>
          <w:rFonts w:ascii="仿宋" w:hAnsi="仿宋" w:eastAsia="仿宋"/>
          <w:sz w:val="24"/>
        </w:rPr>
        <w:t>2</w:t>
      </w:r>
      <w:r>
        <w:rPr>
          <w:rFonts w:hint="eastAsia" w:ascii="仿宋" w:hAnsi="仿宋" w:eastAsia="仿宋"/>
          <w:sz w:val="24"/>
        </w:rPr>
        <w:t>3</w:t>
      </w:r>
      <w:r>
        <w:rPr>
          <w:rFonts w:ascii="仿宋" w:hAnsi="仿宋" w:eastAsia="仿宋"/>
          <w:sz w:val="24"/>
        </w:rPr>
        <w:t>.</w:t>
      </w:r>
      <w:r>
        <w:rPr>
          <w:rFonts w:hint="eastAsia" w:ascii="仿宋" w:hAnsi="仿宋" w:eastAsia="仿宋"/>
          <w:sz w:val="24"/>
        </w:rPr>
        <w:t>1 评标工作由招标人依法组建的评标委员会（以下简称评委会）负责。</w:t>
      </w:r>
    </w:p>
    <w:p>
      <w:pPr>
        <w:spacing w:line="400" w:lineRule="exact"/>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rPr>
        <w:t>3</w:t>
      </w:r>
      <w:r>
        <w:rPr>
          <w:rFonts w:ascii="仿宋" w:hAnsi="仿宋" w:eastAsia="仿宋"/>
          <w:sz w:val="24"/>
        </w:rPr>
        <w:t>.</w:t>
      </w:r>
      <w:r>
        <w:rPr>
          <w:rFonts w:hint="eastAsia" w:ascii="仿宋" w:hAnsi="仿宋" w:eastAsia="仿宋"/>
          <w:sz w:val="24"/>
        </w:rPr>
        <w:t>2 评标过程严格保密。投标人对评委会的评标过程或合同授予决定施加影响的任何行为都可能导致其投标被拒绝。</w:t>
      </w:r>
    </w:p>
    <w:p>
      <w:pPr>
        <w:spacing w:line="400" w:lineRule="exact"/>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rPr>
        <w:t>3</w:t>
      </w:r>
      <w:r>
        <w:rPr>
          <w:rFonts w:ascii="仿宋" w:hAnsi="仿宋" w:eastAsia="仿宋"/>
          <w:sz w:val="24"/>
        </w:rPr>
        <w:t>.</w:t>
      </w:r>
      <w:r>
        <w:rPr>
          <w:rFonts w:hint="eastAsia" w:ascii="仿宋" w:hAnsi="仿宋" w:eastAsia="仿宋"/>
          <w:sz w:val="24"/>
        </w:rPr>
        <w:t>3 在评标期间，评委会可要求投标人对其投标文件中非实质性的有关问题进行澄清、说明或者补正。有关澄清、说明或者补正的要求和答复应以书面形式提交。投标人的澄清、说明或者补正不得超出投标文件的范围或者改变投标文件的实质性内容。</w:t>
      </w:r>
    </w:p>
    <w:p>
      <w:pPr>
        <w:spacing w:line="400" w:lineRule="exact"/>
        <w:ind w:firstLine="480" w:firstLineChars="200"/>
        <w:rPr>
          <w:rFonts w:ascii="仿宋" w:hAnsi="仿宋" w:eastAsia="仿宋"/>
          <w:sz w:val="24"/>
        </w:rPr>
      </w:pPr>
      <w:r>
        <w:rPr>
          <w:rFonts w:hint="eastAsia" w:ascii="仿宋" w:hAnsi="仿宋" w:eastAsia="仿宋"/>
          <w:sz w:val="24"/>
        </w:rPr>
        <w:t>23.4 评委会认定实质性响应招标文件的投标是投标文件与招标文件要求的全部条款、条件和规格没有实质性负偏离。评委会决定投标文件的响应性依据投标文件本身的内容，而不寻求外部的证据。</w:t>
      </w:r>
    </w:p>
    <w:p>
      <w:pPr>
        <w:spacing w:line="400" w:lineRule="exact"/>
        <w:ind w:firstLine="470" w:firstLineChars="196"/>
        <w:rPr>
          <w:rFonts w:ascii="仿宋" w:hAnsi="仿宋" w:eastAsia="仿宋"/>
          <w:sz w:val="24"/>
        </w:rPr>
      </w:pPr>
      <w:r>
        <w:rPr>
          <w:rFonts w:hint="eastAsia" w:ascii="仿宋" w:hAnsi="仿宋" w:eastAsia="仿宋"/>
          <w:sz w:val="24"/>
        </w:rPr>
        <w:t>23.5投标文件如果没有实质性响应招标文件的要求，评委会将予以拒绝。投标人不得通过修正或撤消不合要求的偏离或保留从而使其投标成为实质性响应的投标。</w:t>
      </w:r>
    </w:p>
    <w:p>
      <w:pPr>
        <w:spacing w:line="400" w:lineRule="exact"/>
        <w:ind w:firstLine="460" w:firstLineChars="192"/>
        <w:rPr>
          <w:rFonts w:ascii="仿宋" w:hAnsi="仿宋" w:eastAsia="仿宋"/>
          <w:sz w:val="24"/>
        </w:rPr>
      </w:pPr>
      <w:r>
        <w:rPr>
          <w:rFonts w:hint="eastAsia" w:ascii="仿宋" w:hAnsi="仿宋" w:eastAsia="仿宋"/>
          <w:sz w:val="24"/>
        </w:rPr>
        <w:t>23.6 评委会只对确定为实质性响应招标文件要求的投标文件，根据招标文件的要求采用相同的评标程序、评分办法及标准进行评价和比较。</w:t>
      </w:r>
    </w:p>
    <w:p>
      <w:pPr>
        <w:spacing w:line="400" w:lineRule="exact"/>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rPr>
        <w:t>3.7 投标文件属于下列情况的，在资格性、符合性检查时按照无效投标处理：</w:t>
      </w:r>
    </w:p>
    <w:p>
      <w:pPr>
        <w:spacing w:line="400" w:lineRule="exact"/>
        <w:ind w:firstLine="480" w:firstLineChars="200"/>
        <w:rPr>
          <w:rFonts w:ascii="仿宋" w:hAnsi="仿宋" w:eastAsia="仿宋"/>
          <w:sz w:val="24"/>
        </w:rPr>
      </w:pPr>
      <w:r>
        <w:rPr>
          <w:rFonts w:hint="eastAsia" w:ascii="仿宋" w:hAnsi="仿宋" w:eastAsia="仿宋"/>
          <w:sz w:val="24"/>
        </w:rPr>
        <w:t>（1）未按照招标文件规定和要求签署、盖章的</w:t>
      </w:r>
      <w:r>
        <w:rPr>
          <w:rFonts w:ascii="仿宋" w:hAnsi="仿宋" w:eastAsia="仿宋"/>
          <w:sz w:val="24"/>
        </w:rPr>
        <w:t>;</w:t>
      </w:r>
    </w:p>
    <w:p>
      <w:pPr>
        <w:spacing w:line="400" w:lineRule="exact"/>
        <w:ind w:firstLine="480" w:firstLineChars="200"/>
        <w:rPr>
          <w:rFonts w:ascii="仿宋" w:hAnsi="仿宋" w:eastAsia="仿宋"/>
          <w:sz w:val="24"/>
        </w:rPr>
      </w:pPr>
      <w:r>
        <w:rPr>
          <w:rFonts w:hint="eastAsia" w:ascii="仿宋" w:hAnsi="仿宋" w:eastAsia="仿宋"/>
          <w:sz w:val="24"/>
        </w:rPr>
        <w:t>（2）不具备招标文件中规定的资格条件和要求的</w:t>
      </w:r>
      <w:r>
        <w:rPr>
          <w:rFonts w:ascii="仿宋" w:hAnsi="仿宋" w:eastAsia="仿宋"/>
          <w:sz w:val="24"/>
        </w:rPr>
        <w:t>;</w:t>
      </w:r>
    </w:p>
    <w:p>
      <w:pPr>
        <w:spacing w:line="400" w:lineRule="exact"/>
        <w:ind w:firstLine="480" w:firstLineChars="200"/>
        <w:rPr>
          <w:rFonts w:ascii="仿宋" w:hAnsi="仿宋" w:eastAsia="仿宋"/>
          <w:sz w:val="24"/>
        </w:rPr>
      </w:pPr>
      <w:r>
        <w:rPr>
          <w:rFonts w:hint="eastAsia" w:ascii="仿宋" w:hAnsi="仿宋" w:eastAsia="仿宋"/>
          <w:sz w:val="24"/>
        </w:rPr>
        <w:t>（</w:t>
      </w:r>
      <w:bookmarkStart w:id="131" w:name="_Toc183582233"/>
      <w:bookmarkStart w:id="132" w:name="_Toc183682370"/>
      <w:r>
        <w:rPr>
          <w:rFonts w:hint="eastAsia" w:ascii="仿宋" w:hAnsi="仿宋" w:eastAsia="仿宋"/>
          <w:sz w:val="24"/>
        </w:rPr>
        <w:t>3）招标文件规定的其他无效投标情形；</w:t>
      </w:r>
    </w:p>
    <w:p>
      <w:pPr>
        <w:spacing w:line="400" w:lineRule="exact"/>
        <w:ind w:firstLine="480" w:firstLineChars="200"/>
        <w:rPr>
          <w:rFonts w:ascii="仿宋" w:hAnsi="仿宋" w:eastAsia="仿宋"/>
          <w:sz w:val="24"/>
        </w:rPr>
      </w:pPr>
      <w:r>
        <w:rPr>
          <w:rFonts w:hint="eastAsia" w:ascii="仿宋" w:hAnsi="仿宋" w:eastAsia="仿宋"/>
          <w:sz w:val="24"/>
        </w:rPr>
        <w:t>（4）不符合法律法规和招标文件中规定的其他实质性要求的。</w:t>
      </w:r>
    </w:p>
    <w:bookmarkEnd w:id="131"/>
    <w:bookmarkEnd w:id="132"/>
    <w:p>
      <w:pPr>
        <w:pStyle w:val="4"/>
        <w:spacing w:line="400" w:lineRule="exact"/>
        <w:jc w:val="center"/>
        <w:rPr>
          <w:rFonts w:ascii="仿宋" w:hAnsi="仿宋" w:eastAsia="仿宋"/>
          <w:szCs w:val="28"/>
        </w:rPr>
      </w:pPr>
      <w:bookmarkStart w:id="133" w:name="_Toc217446060"/>
      <w:r>
        <w:rPr>
          <w:rFonts w:hint="eastAsia" w:ascii="仿宋" w:hAnsi="仿宋" w:eastAsia="仿宋"/>
          <w:szCs w:val="28"/>
        </w:rPr>
        <w:t>五、定标</w:t>
      </w:r>
      <w:bookmarkEnd w:id="133"/>
      <w:bookmarkStart w:id="134" w:name="_Toc217446061"/>
    </w:p>
    <w:p>
      <w:pPr>
        <w:pStyle w:val="5"/>
        <w:spacing w:line="400" w:lineRule="exact"/>
        <w:ind w:firstLine="482" w:firstLineChars="200"/>
        <w:rPr>
          <w:rFonts w:ascii="仿宋" w:hAnsi="仿宋" w:eastAsia="仿宋"/>
          <w:sz w:val="24"/>
          <w:szCs w:val="24"/>
        </w:rPr>
      </w:pPr>
      <w:r>
        <w:rPr>
          <w:rFonts w:hint="eastAsia" w:ascii="仿宋" w:hAnsi="仿宋" w:eastAsia="仿宋"/>
          <w:sz w:val="24"/>
          <w:szCs w:val="24"/>
        </w:rPr>
        <w:t>24. 定标原则</w:t>
      </w:r>
      <w:bookmarkEnd w:id="134"/>
    </w:p>
    <w:p>
      <w:pPr>
        <w:pStyle w:val="8"/>
        <w:spacing w:line="400" w:lineRule="exact"/>
        <w:ind w:firstLine="480"/>
        <w:rPr>
          <w:rFonts w:ascii="仿宋" w:hAnsi="仿宋" w:eastAsia="仿宋"/>
          <w:sz w:val="24"/>
        </w:rPr>
      </w:pPr>
      <w:r>
        <w:rPr>
          <w:rFonts w:hint="eastAsia" w:ascii="仿宋" w:hAnsi="仿宋" w:eastAsia="仿宋"/>
          <w:sz w:val="24"/>
        </w:rPr>
        <w:t>根据评委会推荐的中标候选人名单，按顺序确定中标人。</w:t>
      </w:r>
    </w:p>
    <w:p>
      <w:pPr>
        <w:pStyle w:val="5"/>
        <w:spacing w:line="400" w:lineRule="exact"/>
        <w:ind w:firstLine="482" w:firstLineChars="200"/>
        <w:rPr>
          <w:rFonts w:ascii="仿宋" w:hAnsi="仿宋" w:eastAsia="仿宋"/>
          <w:sz w:val="24"/>
          <w:szCs w:val="24"/>
        </w:rPr>
      </w:pPr>
      <w:bookmarkStart w:id="135" w:name="_Toc217446062"/>
      <w:r>
        <w:rPr>
          <w:rFonts w:hint="eastAsia" w:ascii="仿宋" w:hAnsi="仿宋" w:eastAsia="仿宋"/>
          <w:sz w:val="24"/>
          <w:szCs w:val="24"/>
        </w:rPr>
        <w:t>25. 定标程序</w:t>
      </w:r>
      <w:bookmarkEnd w:id="135"/>
    </w:p>
    <w:p>
      <w:pPr>
        <w:spacing w:line="400" w:lineRule="exact"/>
        <w:ind w:firstLine="420" w:firstLineChars="175"/>
        <w:rPr>
          <w:rFonts w:ascii="仿宋" w:hAnsi="仿宋" w:eastAsia="仿宋"/>
          <w:sz w:val="24"/>
        </w:rPr>
      </w:pPr>
      <w:r>
        <w:rPr>
          <w:rFonts w:hint="eastAsia" w:ascii="仿宋" w:hAnsi="仿宋" w:eastAsia="仿宋"/>
          <w:sz w:val="24"/>
        </w:rPr>
        <w:t>25.1 评委会将评标情况写出书面报告，推荐中标候选人，并按照综合得分高低标明排列顺序。综合得分相同的，按投标报价由低到高顺序排列。得分且投标报价相同的，按技术指标优劣顺序排列。</w:t>
      </w:r>
    </w:p>
    <w:p>
      <w:pPr>
        <w:spacing w:line="400" w:lineRule="exact"/>
        <w:ind w:firstLine="420" w:firstLineChars="175"/>
        <w:rPr>
          <w:rFonts w:ascii="仿宋" w:hAnsi="仿宋" w:eastAsia="仿宋"/>
          <w:sz w:val="24"/>
        </w:rPr>
      </w:pPr>
      <w:r>
        <w:rPr>
          <w:rFonts w:hint="eastAsia" w:ascii="仿宋" w:hAnsi="仿宋" w:eastAsia="仿宋"/>
          <w:sz w:val="24"/>
        </w:rPr>
        <w:t>25</w:t>
      </w:r>
      <w:r>
        <w:rPr>
          <w:rFonts w:ascii="仿宋" w:hAnsi="仿宋" w:eastAsia="仿宋"/>
          <w:sz w:val="24"/>
        </w:rPr>
        <w:t>.</w:t>
      </w:r>
      <w:r>
        <w:rPr>
          <w:rFonts w:hint="eastAsia" w:ascii="仿宋" w:hAnsi="仿宋" w:eastAsia="仿宋"/>
          <w:sz w:val="24"/>
        </w:rPr>
        <w:t>2 招标人在完成评标报告后五个工作日内，按照评标报告中推荐的中标候选人顺序确定中标人。</w:t>
      </w:r>
    </w:p>
    <w:p>
      <w:pPr>
        <w:spacing w:line="400" w:lineRule="exact"/>
        <w:ind w:firstLine="420" w:firstLineChars="175"/>
        <w:rPr>
          <w:rFonts w:ascii="仿宋" w:hAnsi="仿宋" w:eastAsia="仿宋"/>
          <w:sz w:val="24"/>
        </w:rPr>
      </w:pPr>
      <w:r>
        <w:rPr>
          <w:rFonts w:hint="eastAsia" w:ascii="仿宋" w:hAnsi="仿宋" w:eastAsia="仿宋"/>
          <w:sz w:val="24"/>
        </w:rPr>
        <w:t>25</w:t>
      </w:r>
      <w:r>
        <w:rPr>
          <w:rFonts w:ascii="仿宋" w:hAnsi="仿宋" w:eastAsia="仿宋"/>
          <w:sz w:val="24"/>
        </w:rPr>
        <w:t>.</w:t>
      </w:r>
      <w:r>
        <w:rPr>
          <w:rFonts w:hint="eastAsia" w:ascii="仿宋" w:hAnsi="仿宋" w:eastAsia="仿宋"/>
          <w:sz w:val="24"/>
        </w:rPr>
        <w:t>4根据招标人确定的中标人，已邮件形式和电话通知中标结果。</w:t>
      </w:r>
    </w:p>
    <w:p>
      <w:pPr>
        <w:spacing w:line="400" w:lineRule="exact"/>
        <w:ind w:firstLine="420" w:firstLineChars="175"/>
        <w:rPr>
          <w:rFonts w:ascii="仿宋" w:hAnsi="仿宋" w:eastAsia="仿宋"/>
          <w:sz w:val="24"/>
        </w:rPr>
      </w:pPr>
      <w:r>
        <w:rPr>
          <w:rFonts w:hint="eastAsia" w:ascii="仿宋" w:hAnsi="仿宋" w:eastAsia="仿宋"/>
          <w:sz w:val="24"/>
        </w:rPr>
        <w:t>25</w:t>
      </w:r>
      <w:r>
        <w:rPr>
          <w:rFonts w:ascii="仿宋" w:hAnsi="仿宋" w:eastAsia="仿宋"/>
          <w:sz w:val="24"/>
        </w:rPr>
        <w:t>.</w:t>
      </w:r>
      <w:r>
        <w:rPr>
          <w:rFonts w:hint="eastAsia" w:ascii="仿宋" w:hAnsi="仿宋" w:eastAsia="仿宋"/>
          <w:sz w:val="24"/>
        </w:rPr>
        <w:t>5 招标采购单位不解释中标或落标原因，不退回投标文件和其他投标资料。</w:t>
      </w:r>
    </w:p>
    <w:p>
      <w:pPr>
        <w:pStyle w:val="5"/>
        <w:spacing w:line="400" w:lineRule="exact"/>
        <w:ind w:firstLine="482" w:firstLineChars="200"/>
        <w:rPr>
          <w:rFonts w:ascii="仿宋" w:hAnsi="仿宋" w:eastAsia="仿宋"/>
          <w:bCs/>
          <w:sz w:val="24"/>
        </w:rPr>
      </w:pPr>
      <w:bookmarkStart w:id="136" w:name="_Toc183682375"/>
      <w:bookmarkStart w:id="137" w:name="_Toc183582238"/>
      <w:bookmarkStart w:id="138" w:name="_Toc217446063"/>
      <w:r>
        <w:rPr>
          <w:rFonts w:hint="eastAsia" w:ascii="仿宋" w:hAnsi="仿宋" w:eastAsia="仿宋"/>
          <w:bCs/>
          <w:sz w:val="24"/>
        </w:rPr>
        <w:t>26．中标通知</w:t>
      </w:r>
      <w:bookmarkEnd w:id="136"/>
      <w:bookmarkEnd w:id="137"/>
      <w:r>
        <w:rPr>
          <w:rFonts w:hint="eastAsia" w:ascii="仿宋" w:hAnsi="仿宋" w:eastAsia="仿宋"/>
          <w:bCs/>
          <w:sz w:val="24"/>
        </w:rPr>
        <w:t>书</w:t>
      </w:r>
      <w:bookmarkEnd w:id="138"/>
    </w:p>
    <w:p>
      <w:pPr>
        <w:tabs>
          <w:tab w:val="left" w:pos="7665"/>
        </w:tabs>
        <w:spacing w:line="400" w:lineRule="exact"/>
        <w:ind w:firstLine="480" w:firstLineChars="200"/>
        <w:rPr>
          <w:rFonts w:ascii="仿宋" w:hAnsi="仿宋" w:eastAsia="仿宋"/>
          <w:sz w:val="24"/>
        </w:rPr>
      </w:pPr>
      <w:r>
        <w:rPr>
          <w:rFonts w:hint="eastAsia" w:ascii="仿宋" w:hAnsi="仿宋" w:eastAsia="仿宋"/>
          <w:sz w:val="24"/>
        </w:rPr>
        <w:t>26</w:t>
      </w:r>
      <w:r>
        <w:rPr>
          <w:rFonts w:ascii="仿宋" w:hAnsi="仿宋" w:eastAsia="仿宋"/>
          <w:b/>
          <w:bCs/>
          <w:sz w:val="24"/>
        </w:rPr>
        <w:t>.</w:t>
      </w:r>
      <w:r>
        <w:rPr>
          <w:rFonts w:hint="eastAsia" w:ascii="仿宋" w:hAnsi="仿宋" w:eastAsia="仿宋"/>
          <w:sz w:val="24"/>
        </w:rPr>
        <w:t>1 中标通知书为签订采购合同的依据，是合同的有效组成部分。</w:t>
      </w:r>
    </w:p>
    <w:p>
      <w:pPr>
        <w:tabs>
          <w:tab w:val="left" w:pos="7665"/>
        </w:tabs>
        <w:spacing w:line="400" w:lineRule="exact"/>
        <w:ind w:firstLine="480"/>
        <w:rPr>
          <w:rFonts w:ascii="仿宋" w:hAnsi="仿宋" w:eastAsia="仿宋"/>
          <w:sz w:val="24"/>
        </w:rPr>
      </w:pPr>
      <w:r>
        <w:rPr>
          <w:rFonts w:hint="eastAsia" w:ascii="仿宋" w:hAnsi="仿宋" w:eastAsia="仿宋"/>
          <w:sz w:val="24"/>
        </w:rPr>
        <w:t>26.2 中标通知书对招标人和中标人均具有法律效力。中标通知书发出后，招标人改变中标结果，或者中标人无正当理由放弃中标的，应当承担相应的法律责任。</w:t>
      </w:r>
    </w:p>
    <w:p>
      <w:pPr>
        <w:tabs>
          <w:tab w:val="left" w:pos="7665"/>
        </w:tabs>
        <w:spacing w:line="400" w:lineRule="exact"/>
        <w:ind w:firstLine="480"/>
        <w:rPr>
          <w:rFonts w:ascii="仿宋" w:hAnsi="仿宋" w:eastAsia="仿宋"/>
          <w:sz w:val="24"/>
        </w:rPr>
      </w:pPr>
      <w:r>
        <w:rPr>
          <w:rFonts w:hint="eastAsia" w:ascii="仿宋" w:hAnsi="仿宋" w:eastAsia="仿宋"/>
          <w:sz w:val="24"/>
        </w:rPr>
        <w:t>26．3中标人的投标文件本应作为无效投标处理或者有招标采购法律法规规章制度规定的中标无效情形的，招标人在取得有权主体的认定以后，应当宣布发出的中标通知书无效，并收回发出的中标通知书（中标人也应当缴回），依法重新确定中标人或者重新开展采购活动。</w:t>
      </w:r>
    </w:p>
    <w:p>
      <w:pPr>
        <w:tabs>
          <w:tab w:val="left" w:pos="7665"/>
        </w:tabs>
        <w:spacing w:line="400" w:lineRule="exact"/>
        <w:jc w:val="center"/>
        <w:rPr>
          <w:rFonts w:ascii="仿宋" w:hAnsi="仿宋" w:eastAsia="仿宋"/>
          <w:b/>
          <w:sz w:val="28"/>
          <w:szCs w:val="28"/>
        </w:rPr>
      </w:pPr>
      <w:bookmarkStart w:id="139" w:name="_Toc217446064"/>
      <w:bookmarkStart w:id="140" w:name="_Toc183582240"/>
      <w:bookmarkStart w:id="141" w:name="_Toc183682377"/>
      <w:r>
        <w:rPr>
          <w:rFonts w:hint="eastAsia" w:ascii="仿宋" w:hAnsi="仿宋" w:eastAsia="仿宋"/>
          <w:b/>
          <w:sz w:val="28"/>
          <w:szCs w:val="28"/>
        </w:rPr>
        <w:t>六、签订及履行合同和验收</w:t>
      </w:r>
      <w:bookmarkEnd w:id="139"/>
    </w:p>
    <w:p>
      <w:pPr>
        <w:pStyle w:val="5"/>
        <w:spacing w:line="400" w:lineRule="exact"/>
        <w:ind w:firstLine="482" w:firstLineChars="200"/>
        <w:rPr>
          <w:rFonts w:ascii="仿宋" w:hAnsi="仿宋" w:eastAsia="仿宋"/>
          <w:bCs/>
          <w:sz w:val="24"/>
        </w:rPr>
      </w:pPr>
      <w:bookmarkStart w:id="142" w:name="_Toc217446065"/>
      <w:r>
        <w:rPr>
          <w:rFonts w:hint="eastAsia" w:ascii="仿宋" w:hAnsi="仿宋" w:eastAsia="仿宋"/>
          <w:bCs/>
          <w:sz w:val="24"/>
        </w:rPr>
        <w:t>27. 签订合同</w:t>
      </w:r>
      <w:bookmarkEnd w:id="142"/>
    </w:p>
    <w:p>
      <w:pPr>
        <w:spacing w:line="400" w:lineRule="exact"/>
        <w:ind w:firstLine="480" w:firstLineChars="200"/>
        <w:rPr>
          <w:rFonts w:ascii="仿宋" w:hAnsi="仿宋" w:eastAsia="仿宋"/>
          <w:sz w:val="24"/>
        </w:rPr>
      </w:pPr>
      <w:r>
        <w:rPr>
          <w:rFonts w:hint="eastAsia" w:ascii="仿宋" w:hAnsi="仿宋" w:eastAsia="仿宋"/>
          <w:sz w:val="24"/>
        </w:rPr>
        <w:t>27.1 中标人在收到招标人发出的《中标通知书》后，应在招标文件规定的时间内与招标人签订采购合同。由于中标人的原因逾期未与招标人签订采购合同的，将视为放弃中标，取消其中标资格并将按相关规定进行处理。</w:t>
      </w:r>
    </w:p>
    <w:p>
      <w:pPr>
        <w:spacing w:line="400" w:lineRule="exact"/>
        <w:ind w:firstLine="420" w:firstLineChars="175"/>
        <w:rPr>
          <w:rFonts w:ascii="仿宋" w:hAnsi="仿宋" w:eastAsia="仿宋"/>
          <w:sz w:val="24"/>
        </w:rPr>
      </w:pPr>
      <w:r>
        <w:rPr>
          <w:rFonts w:hint="eastAsia" w:ascii="仿宋" w:hAnsi="仿宋" w:eastAsia="仿宋"/>
          <w:sz w:val="24"/>
        </w:rPr>
        <w:t>27.2 招标人不得向中标人提出任何不合理的要求，作为签订合同的条件，不得与中标人私下订立背离合同实质性内容的任何协议，所签订的合同不得对招标文件和中标人投标文件作实质性修改。</w:t>
      </w:r>
    </w:p>
    <w:p>
      <w:pPr>
        <w:spacing w:line="400" w:lineRule="exact"/>
        <w:ind w:firstLine="420" w:firstLineChars="175"/>
        <w:rPr>
          <w:rFonts w:ascii="仿宋" w:hAnsi="仿宋" w:eastAsia="仿宋"/>
          <w:sz w:val="24"/>
        </w:rPr>
      </w:pPr>
      <w:r>
        <w:rPr>
          <w:rFonts w:hint="eastAsia" w:ascii="仿宋" w:hAnsi="仿宋" w:eastAsia="仿宋"/>
          <w:sz w:val="24"/>
        </w:rPr>
        <w:t>27.3 中标人因不可抗力原因不能履行采购合同或放弃中标的，招标人可以与排在中标人之后第一位的中标候选人签订采购合同，以此类推。</w:t>
      </w:r>
    </w:p>
    <w:p>
      <w:pPr>
        <w:pStyle w:val="5"/>
        <w:spacing w:line="400" w:lineRule="exact"/>
        <w:ind w:firstLine="482" w:firstLineChars="200"/>
        <w:rPr>
          <w:rFonts w:ascii="仿宋" w:hAnsi="仿宋" w:eastAsia="仿宋"/>
          <w:bCs/>
          <w:sz w:val="24"/>
        </w:rPr>
      </w:pPr>
      <w:bookmarkStart w:id="143" w:name="_Toc217446066"/>
      <w:r>
        <w:rPr>
          <w:rFonts w:hint="eastAsia" w:ascii="仿宋" w:hAnsi="仿宋" w:eastAsia="仿宋"/>
          <w:bCs/>
          <w:sz w:val="24"/>
        </w:rPr>
        <w:t>28. 合同分包</w:t>
      </w:r>
      <w:bookmarkEnd w:id="143"/>
    </w:p>
    <w:p>
      <w:pPr>
        <w:spacing w:line="400" w:lineRule="exact"/>
        <w:ind w:firstLine="480" w:firstLineChars="200"/>
        <w:rPr>
          <w:rFonts w:ascii="仿宋" w:hAnsi="仿宋" w:eastAsia="仿宋"/>
          <w:sz w:val="24"/>
        </w:rPr>
      </w:pPr>
      <w:r>
        <w:rPr>
          <w:rFonts w:hint="eastAsia" w:ascii="仿宋" w:hAnsi="仿宋" w:eastAsia="仿宋"/>
          <w:sz w:val="24"/>
        </w:rPr>
        <w:t>28.1 经招标人同意，中标人可以依法采取分包方式履行合同。这种要求应当在合同签订之前征得招标人同意，并且分包供应商履行的分包项目的品牌、规格型号及技术要求等，必须与中标的一致。</w:t>
      </w:r>
    </w:p>
    <w:p>
      <w:pPr>
        <w:spacing w:line="400" w:lineRule="exact"/>
        <w:ind w:firstLine="495"/>
        <w:rPr>
          <w:rFonts w:ascii="仿宋" w:hAnsi="仿宋" w:eastAsia="仿宋"/>
          <w:sz w:val="24"/>
        </w:rPr>
      </w:pPr>
      <w:r>
        <w:rPr>
          <w:rFonts w:hint="eastAsia" w:ascii="仿宋" w:hAnsi="仿宋" w:eastAsia="仿宋"/>
          <w:sz w:val="24"/>
        </w:rPr>
        <w:t>28.2 采购合同实行分包履行的，中标人就采购项目和分包项目向招标人负责，分包供应商就分包项目承担责任。</w:t>
      </w:r>
    </w:p>
    <w:p>
      <w:pPr>
        <w:pStyle w:val="5"/>
        <w:spacing w:line="400" w:lineRule="exact"/>
        <w:ind w:firstLine="482" w:firstLineChars="200"/>
        <w:rPr>
          <w:rFonts w:ascii="仿宋" w:hAnsi="仿宋" w:eastAsia="仿宋"/>
          <w:bCs/>
          <w:sz w:val="24"/>
        </w:rPr>
      </w:pPr>
      <w:bookmarkStart w:id="144" w:name="_Toc217446067"/>
      <w:r>
        <w:rPr>
          <w:rFonts w:hint="eastAsia" w:ascii="仿宋" w:hAnsi="仿宋" w:eastAsia="仿宋"/>
          <w:bCs/>
          <w:sz w:val="24"/>
        </w:rPr>
        <w:t>29. 招标人增加合同标的权</w:t>
      </w:r>
      <w:bookmarkEnd w:id="144"/>
      <w:r>
        <w:rPr>
          <w:rFonts w:hint="eastAsia" w:ascii="仿宋" w:hAnsi="仿宋" w:eastAsia="仿宋"/>
          <w:bCs/>
          <w:sz w:val="24"/>
        </w:rPr>
        <w:t>利</w:t>
      </w:r>
    </w:p>
    <w:p>
      <w:pPr>
        <w:spacing w:line="400" w:lineRule="exact"/>
        <w:ind w:firstLine="495"/>
        <w:rPr>
          <w:rFonts w:ascii="仿宋" w:hAnsi="仿宋" w:eastAsia="仿宋"/>
          <w:sz w:val="24"/>
        </w:rPr>
      </w:pPr>
      <w:r>
        <w:rPr>
          <w:rFonts w:hint="eastAsia" w:ascii="仿宋" w:hAnsi="仿宋" w:eastAsia="仿宋"/>
          <w:sz w:val="24"/>
        </w:rPr>
        <w:t>采购合同履行过程中，招标人需要追加与合同标的相同的货物或者服务的，在不改变合同其他条款的前提下，可以与中标供应商协商签订补充合同，但所有补充合同的采购金额不得超过原合同采购金额的百分之十。</w:t>
      </w:r>
    </w:p>
    <w:p>
      <w:pPr>
        <w:pStyle w:val="5"/>
        <w:spacing w:line="400" w:lineRule="exact"/>
        <w:ind w:firstLine="482" w:firstLineChars="200"/>
        <w:rPr>
          <w:rFonts w:ascii="仿宋" w:hAnsi="仿宋" w:eastAsia="仿宋"/>
          <w:bCs/>
          <w:sz w:val="24"/>
        </w:rPr>
      </w:pPr>
      <w:bookmarkStart w:id="145" w:name="_Toc217446069"/>
      <w:r>
        <w:rPr>
          <w:rFonts w:hint="eastAsia" w:ascii="仿宋" w:hAnsi="仿宋" w:eastAsia="仿宋"/>
          <w:bCs/>
          <w:sz w:val="24"/>
        </w:rPr>
        <w:t>30. 履行合同</w:t>
      </w:r>
      <w:bookmarkEnd w:id="145"/>
    </w:p>
    <w:p>
      <w:pPr>
        <w:spacing w:line="400" w:lineRule="exact"/>
        <w:rPr>
          <w:rFonts w:ascii="仿宋" w:hAnsi="仿宋" w:eastAsia="仿宋"/>
          <w:sz w:val="24"/>
        </w:rPr>
      </w:pPr>
      <w:r>
        <w:rPr>
          <w:rFonts w:hint="eastAsia" w:ascii="仿宋" w:hAnsi="仿宋" w:eastAsia="仿宋"/>
          <w:sz w:val="24"/>
        </w:rPr>
        <w:t xml:space="preserve">    30.1 中标人与招标人签订合同后，合同双方应严格执行合同条款，履行合同规定的义务，保证合同的顺利完成。</w:t>
      </w:r>
    </w:p>
    <w:p>
      <w:pPr>
        <w:spacing w:line="400" w:lineRule="exact"/>
        <w:rPr>
          <w:rFonts w:ascii="仿宋" w:hAnsi="仿宋" w:eastAsia="仿宋"/>
          <w:sz w:val="24"/>
        </w:rPr>
      </w:pPr>
      <w:r>
        <w:rPr>
          <w:rFonts w:hint="eastAsia" w:ascii="仿宋" w:hAnsi="仿宋" w:eastAsia="仿宋"/>
          <w:sz w:val="24"/>
        </w:rPr>
        <w:t xml:space="preserve">    30.2 在合同履行过程中，如发生合同纠纷，合同双方应按照《合同法》的有关规定进行处理。</w:t>
      </w:r>
    </w:p>
    <w:bookmarkEnd w:id="140"/>
    <w:bookmarkEnd w:id="141"/>
    <w:p>
      <w:pPr>
        <w:pStyle w:val="4"/>
        <w:spacing w:line="400" w:lineRule="exact"/>
        <w:jc w:val="center"/>
        <w:rPr>
          <w:rFonts w:ascii="仿宋" w:hAnsi="仿宋" w:eastAsia="仿宋"/>
          <w:szCs w:val="28"/>
        </w:rPr>
      </w:pPr>
      <w:bookmarkStart w:id="146" w:name="_Toc217446074"/>
      <w:bookmarkStart w:id="147" w:name="_Toc183582243"/>
      <w:bookmarkStart w:id="148" w:name="_Toc183682380"/>
      <w:r>
        <w:rPr>
          <w:rFonts w:hint="eastAsia" w:ascii="仿宋" w:hAnsi="仿宋" w:eastAsia="仿宋"/>
          <w:szCs w:val="28"/>
        </w:rPr>
        <w:t>七、投标纪律要求</w:t>
      </w:r>
      <w:bookmarkEnd w:id="146"/>
    </w:p>
    <w:p>
      <w:pPr>
        <w:pStyle w:val="5"/>
        <w:spacing w:line="400" w:lineRule="exact"/>
        <w:ind w:firstLine="482" w:firstLineChars="200"/>
        <w:rPr>
          <w:rFonts w:ascii="仿宋" w:hAnsi="仿宋" w:eastAsia="仿宋"/>
          <w:bCs/>
          <w:sz w:val="24"/>
          <w:szCs w:val="24"/>
        </w:rPr>
      </w:pPr>
      <w:bookmarkStart w:id="149" w:name="_Toc217446075"/>
      <w:r>
        <w:rPr>
          <w:rFonts w:hint="eastAsia" w:ascii="仿宋" w:hAnsi="仿宋" w:eastAsia="仿宋"/>
          <w:sz w:val="24"/>
        </w:rPr>
        <w:t xml:space="preserve">31. </w:t>
      </w:r>
      <w:r>
        <w:rPr>
          <w:rFonts w:hint="eastAsia" w:ascii="仿宋" w:hAnsi="仿宋" w:eastAsia="仿宋"/>
          <w:bCs/>
          <w:sz w:val="24"/>
          <w:szCs w:val="24"/>
        </w:rPr>
        <w:t>投标人不得具有的情形</w:t>
      </w:r>
      <w:bookmarkEnd w:id="149"/>
    </w:p>
    <w:p>
      <w:pPr>
        <w:pStyle w:val="8"/>
        <w:spacing w:line="400" w:lineRule="exact"/>
        <w:ind w:firstLine="480"/>
        <w:rPr>
          <w:rFonts w:ascii="仿宋" w:hAnsi="仿宋" w:eastAsia="仿宋"/>
          <w:sz w:val="24"/>
        </w:rPr>
      </w:pPr>
      <w:r>
        <w:rPr>
          <w:rFonts w:hint="eastAsia" w:ascii="仿宋" w:hAnsi="仿宋" w:eastAsia="仿宋"/>
          <w:sz w:val="24"/>
        </w:rPr>
        <w:t>投标人参加投标不得有下列情形：</w:t>
      </w:r>
    </w:p>
    <w:p>
      <w:pPr>
        <w:spacing w:line="400" w:lineRule="exact"/>
        <w:ind w:firstLine="460" w:firstLineChars="192"/>
        <w:rPr>
          <w:rFonts w:ascii="仿宋" w:hAnsi="仿宋" w:eastAsia="仿宋"/>
          <w:sz w:val="24"/>
        </w:rPr>
      </w:pPr>
      <w:r>
        <w:rPr>
          <w:rFonts w:hint="eastAsia" w:ascii="仿宋" w:hAnsi="仿宋" w:eastAsia="仿宋"/>
          <w:sz w:val="24"/>
        </w:rPr>
        <w:t>（</w:t>
      </w:r>
      <w:r>
        <w:rPr>
          <w:rFonts w:ascii="仿宋" w:hAnsi="仿宋" w:eastAsia="仿宋"/>
          <w:sz w:val="24"/>
        </w:rPr>
        <w:t>1</w:t>
      </w:r>
      <w:r>
        <w:rPr>
          <w:rFonts w:hint="eastAsia" w:ascii="仿宋" w:hAnsi="仿宋" w:eastAsia="仿宋"/>
          <w:sz w:val="24"/>
        </w:rPr>
        <w:t>）提供虚假材料谋取中标；</w:t>
      </w:r>
    </w:p>
    <w:p>
      <w:pPr>
        <w:spacing w:line="400" w:lineRule="exact"/>
        <w:ind w:firstLine="460" w:firstLineChars="192"/>
        <w:rPr>
          <w:rFonts w:ascii="仿宋" w:hAnsi="仿宋" w:eastAsia="仿宋"/>
          <w:sz w:val="24"/>
        </w:rPr>
      </w:pPr>
      <w:r>
        <w:rPr>
          <w:rFonts w:hint="eastAsia" w:ascii="仿宋" w:hAnsi="仿宋" w:eastAsia="仿宋"/>
          <w:sz w:val="24"/>
        </w:rPr>
        <w:t>（</w:t>
      </w:r>
      <w:r>
        <w:rPr>
          <w:rFonts w:ascii="仿宋" w:hAnsi="仿宋" w:eastAsia="仿宋"/>
          <w:sz w:val="24"/>
        </w:rPr>
        <w:t>2</w:t>
      </w:r>
      <w:r>
        <w:rPr>
          <w:rFonts w:hint="eastAsia" w:ascii="仿宋" w:hAnsi="仿宋" w:eastAsia="仿宋"/>
          <w:sz w:val="24"/>
        </w:rPr>
        <w:t>）采取不正当手段诋毁、排挤其他投标人；</w:t>
      </w:r>
    </w:p>
    <w:p>
      <w:pPr>
        <w:spacing w:line="400" w:lineRule="exact"/>
        <w:ind w:firstLine="480" w:firstLineChars="200"/>
        <w:rPr>
          <w:rFonts w:ascii="仿宋" w:hAnsi="仿宋" w:eastAsia="仿宋"/>
          <w:sz w:val="24"/>
        </w:rPr>
      </w:pPr>
      <w:r>
        <w:rPr>
          <w:rFonts w:hint="eastAsia" w:ascii="仿宋" w:hAnsi="仿宋" w:eastAsia="仿宋"/>
          <w:sz w:val="24"/>
        </w:rPr>
        <w:t>（3）与招标采购单位、其他投标人恶意串通；</w:t>
      </w:r>
    </w:p>
    <w:p>
      <w:pPr>
        <w:spacing w:line="400" w:lineRule="exact"/>
        <w:ind w:firstLine="338" w:firstLineChars="141"/>
        <w:rPr>
          <w:rFonts w:ascii="仿宋" w:hAnsi="仿宋" w:eastAsia="仿宋"/>
          <w:sz w:val="24"/>
        </w:rPr>
      </w:pPr>
      <w:r>
        <w:rPr>
          <w:rFonts w:hint="eastAsia" w:ascii="仿宋" w:hAnsi="仿宋" w:eastAsia="仿宋"/>
          <w:sz w:val="24"/>
        </w:rPr>
        <w:t xml:space="preserve"> （4）向招标采购单位、评标委员会成员行贿或者提供其他不正当利益；</w:t>
      </w:r>
    </w:p>
    <w:p>
      <w:pPr>
        <w:pStyle w:val="21"/>
        <w:tabs>
          <w:tab w:val="left" w:pos="720"/>
        </w:tabs>
        <w:spacing w:line="400" w:lineRule="exact"/>
        <w:ind w:firstLine="460" w:firstLineChars="192"/>
        <w:rPr>
          <w:rFonts w:ascii="仿宋" w:hAnsi="仿宋" w:eastAsia="仿宋"/>
          <w:sz w:val="24"/>
          <w:szCs w:val="24"/>
        </w:rPr>
      </w:pPr>
      <w:r>
        <w:rPr>
          <w:rFonts w:hint="eastAsia" w:ascii="仿宋" w:hAnsi="仿宋" w:eastAsia="仿宋"/>
          <w:sz w:val="24"/>
          <w:szCs w:val="24"/>
        </w:rPr>
        <w:t>（5）在招标过程中与招标采购单位进行协商谈判；</w:t>
      </w:r>
    </w:p>
    <w:p>
      <w:pPr>
        <w:pStyle w:val="21"/>
        <w:spacing w:line="400" w:lineRule="exact"/>
        <w:ind w:firstLine="480" w:firstLineChars="200"/>
        <w:rPr>
          <w:rFonts w:ascii="仿宋" w:hAnsi="仿宋" w:eastAsia="仿宋"/>
          <w:sz w:val="24"/>
          <w:szCs w:val="24"/>
        </w:rPr>
      </w:pPr>
      <w:r>
        <w:rPr>
          <w:rFonts w:hint="eastAsia" w:ascii="仿宋" w:hAnsi="仿宋" w:eastAsia="仿宋"/>
          <w:sz w:val="24"/>
          <w:szCs w:val="24"/>
        </w:rPr>
        <w:t>（6）拒绝有关部门的监督检查或者向监督检查部门提供虚假情况。</w:t>
      </w:r>
    </w:p>
    <w:p>
      <w:pPr>
        <w:pStyle w:val="8"/>
        <w:spacing w:line="400" w:lineRule="exact"/>
        <w:ind w:firstLine="480"/>
        <w:rPr>
          <w:rFonts w:ascii="仿宋" w:hAnsi="仿宋" w:eastAsia="仿宋"/>
          <w:sz w:val="24"/>
        </w:rPr>
      </w:pPr>
      <w:r>
        <w:rPr>
          <w:rFonts w:hint="eastAsia" w:ascii="仿宋" w:hAnsi="仿宋" w:eastAsia="仿宋"/>
          <w:sz w:val="24"/>
        </w:rPr>
        <w:t>有上述情形之一的投标人，属于不合格投标人，其投标或中标资格将被取消。</w:t>
      </w:r>
    </w:p>
    <w:p>
      <w:pPr>
        <w:pStyle w:val="8"/>
        <w:spacing w:line="400" w:lineRule="exact"/>
        <w:ind w:firstLine="480"/>
        <w:rPr>
          <w:rFonts w:ascii="仿宋" w:hAnsi="仿宋" w:eastAsia="仿宋"/>
          <w:sz w:val="24"/>
        </w:rPr>
      </w:pPr>
    </w:p>
    <w:p>
      <w:pPr>
        <w:pStyle w:val="8"/>
        <w:spacing w:line="400" w:lineRule="exact"/>
        <w:ind w:firstLine="480"/>
        <w:rPr>
          <w:rFonts w:ascii="仿宋" w:hAnsi="仿宋" w:eastAsia="仿宋"/>
          <w:sz w:val="24"/>
        </w:rPr>
      </w:pPr>
    </w:p>
    <w:bookmarkEnd w:id="147"/>
    <w:bookmarkEnd w:id="148"/>
    <w:p>
      <w:pPr>
        <w:pStyle w:val="3"/>
        <w:spacing w:line="240" w:lineRule="atLeast"/>
        <w:jc w:val="center"/>
        <w:rPr>
          <w:rFonts w:ascii="仿宋" w:hAnsi="仿宋" w:eastAsia="仿宋"/>
          <w:bCs w:val="0"/>
          <w:sz w:val="36"/>
        </w:rPr>
        <w:sectPr>
          <w:pgSz w:w="11907" w:h="16840"/>
          <w:pgMar w:top="1440" w:right="1474" w:bottom="1440" w:left="1474" w:header="851" w:footer="992" w:gutter="0"/>
          <w:cols w:space="720" w:num="1"/>
          <w:docGrid w:linePitch="312" w:charSpace="0"/>
        </w:sectPr>
      </w:pPr>
      <w:bookmarkStart w:id="150" w:name="_Toc217446081"/>
    </w:p>
    <w:p>
      <w:pPr>
        <w:pStyle w:val="3"/>
        <w:spacing w:line="240" w:lineRule="atLeast"/>
        <w:jc w:val="center"/>
        <w:rPr>
          <w:rFonts w:ascii="仿宋" w:hAnsi="仿宋" w:eastAsia="仿宋"/>
          <w:bCs w:val="0"/>
          <w:sz w:val="36"/>
        </w:rPr>
      </w:pPr>
      <w:bookmarkStart w:id="151" w:name="_Toc375898985"/>
      <w:r>
        <w:rPr>
          <w:rFonts w:hint="eastAsia" w:ascii="仿宋" w:hAnsi="仿宋" w:eastAsia="仿宋"/>
          <w:bCs w:val="0"/>
          <w:sz w:val="36"/>
        </w:rPr>
        <w:t>第三章 投标文件格式</w:t>
      </w:r>
      <w:bookmarkEnd w:id="150"/>
      <w:bookmarkEnd w:id="151"/>
    </w:p>
    <w:p>
      <w:pPr>
        <w:pStyle w:val="4"/>
        <w:spacing w:line="400" w:lineRule="exact"/>
        <w:rPr>
          <w:rFonts w:ascii="仿宋" w:hAnsi="仿宋" w:eastAsia="仿宋"/>
          <w:szCs w:val="28"/>
        </w:rPr>
      </w:pPr>
      <w:bookmarkStart w:id="152" w:name="_Toc217446082"/>
      <w:r>
        <w:rPr>
          <w:rFonts w:hint="eastAsia" w:ascii="仿宋" w:hAnsi="仿宋" w:eastAsia="仿宋"/>
          <w:szCs w:val="28"/>
        </w:rPr>
        <w:t>一、投 标 函</w:t>
      </w:r>
      <w:bookmarkEnd w:id="152"/>
    </w:p>
    <w:p>
      <w:pPr>
        <w:pStyle w:val="21"/>
        <w:spacing w:line="400" w:lineRule="exact"/>
        <w:ind w:firstLine="0"/>
        <w:rPr>
          <w:rFonts w:ascii="仿宋" w:hAnsi="仿宋" w:eastAsia="仿宋"/>
          <w:bCs/>
          <w:sz w:val="24"/>
          <w:szCs w:val="24"/>
          <w:u w:val="single"/>
        </w:rPr>
      </w:pPr>
      <w:r>
        <w:rPr>
          <w:rFonts w:hint="eastAsia" w:ascii="仿宋" w:hAnsi="仿宋" w:eastAsia="仿宋"/>
          <w:bCs/>
          <w:sz w:val="24"/>
          <w:szCs w:val="24"/>
          <w:u w:val="single"/>
        </w:rPr>
        <w:t>重庆交通职业学院</w:t>
      </w:r>
      <w:r>
        <w:rPr>
          <w:rFonts w:hint="eastAsia" w:ascii="仿宋" w:hAnsi="仿宋" w:eastAsia="仿宋"/>
          <w:bCs/>
          <w:sz w:val="24"/>
          <w:szCs w:val="24"/>
        </w:rPr>
        <w:t>：</w:t>
      </w:r>
    </w:p>
    <w:p>
      <w:pPr>
        <w:spacing w:line="360" w:lineRule="auto"/>
        <w:jc w:val="both"/>
        <w:rPr>
          <w:rFonts w:ascii="仿宋" w:hAnsi="仿宋" w:eastAsia="仿宋"/>
          <w:bCs/>
          <w:sz w:val="24"/>
          <w:szCs w:val="24"/>
        </w:rPr>
      </w:pPr>
      <w:r>
        <w:rPr>
          <w:rFonts w:hint="eastAsia" w:ascii="仿宋" w:hAnsi="仿宋" w:eastAsia="仿宋"/>
          <w:bCs/>
          <w:sz w:val="24"/>
          <w:szCs w:val="24"/>
        </w:rPr>
        <w:t>我方全面研究了 “</w:t>
      </w:r>
      <w:r>
        <w:rPr>
          <w:rFonts w:hint="eastAsia" w:ascii="仿宋" w:hAnsi="仿宋" w:eastAsia="仿宋"/>
          <w:b/>
          <w:bCs w:val="0"/>
          <w:sz w:val="24"/>
          <w:szCs w:val="24"/>
          <w:lang w:eastAsia="zh-CN"/>
        </w:rPr>
        <w:t>建筑设计</w:t>
      </w:r>
      <w:r>
        <w:rPr>
          <w:rFonts w:hint="eastAsia" w:ascii="宋体" w:hAnsi="宋体" w:eastAsia="宋体" w:cs="宋体"/>
          <w:b/>
          <w:bCs w:val="0"/>
          <w:i w:val="0"/>
          <w:iCs w:val="0"/>
          <w:sz w:val="24"/>
          <w:szCs w:val="24"/>
          <w:u w:val="none"/>
          <w:lang w:eastAsia="zh-CN"/>
        </w:rPr>
        <w:t>电</w:t>
      </w:r>
      <w:r>
        <w:rPr>
          <w:rFonts w:hint="eastAsia" w:ascii="宋体" w:hAnsi="宋体" w:eastAsia="宋体" w:cs="宋体"/>
          <w:b/>
          <w:i w:val="0"/>
          <w:iCs w:val="0"/>
          <w:sz w:val="24"/>
          <w:szCs w:val="24"/>
          <w:u w:val="none"/>
          <w:lang w:eastAsia="zh-CN"/>
        </w:rPr>
        <w:t>脑采购</w:t>
      </w:r>
      <w:r>
        <w:rPr>
          <w:rFonts w:hint="eastAsia" w:ascii="仿宋" w:hAnsi="仿宋" w:eastAsia="仿宋"/>
          <w:bCs/>
          <w:sz w:val="24"/>
          <w:szCs w:val="24"/>
        </w:rPr>
        <w:t>”招标文件（招标编号），决定参加贵单位组织的本项目投标。</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我方授权</w:t>
      </w:r>
      <w:r>
        <w:rPr>
          <w:rFonts w:hint="eastAsia" w:ascii="仿宋" w:hAnsi="仿宋" w:eastAsia="仿宋"/>
          <w:bCs/>
          <w:sz w:val="24"/>
          <w:szCs w:val="24"/>
          <w:u w:val="single"/>
        </w:rPr>
        <w:t xml:space="preserve">            </w:t>
      </w:r>
      <w:r>
        <w:rPr>
          <w:rFonts w:hint="eastAsia" w:ascii="仿宋" w:hAnsi="仿宋" w:eastAsia="仿宋"/>
          <w:bCs/>
          <w:sz w:val="24"/>
          <w:szCs w:val="24"/>
        </w:rPr>
        <w:t>（姓名、职务）代表我方（投标单位的名称）全权处理本项目投标的有关事宜。</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1、我方自愿按照招标文件规定的各项要求向招标人提供所需货物/服务，总投标价为人民币</w:t>
      </w:r>
      <w:r>
        <w:rPr>
          <w:rFonts w:hint="eastAsia" w:ascii="仿宋" w:hAnsi="仿宋" w:eastAsia="仿宋"/>
          <w:bCs/>
          <w:sz w:val="24"/>
          <w:szCs w:val="24"/>
          <w:u w:val="single"/>
        </w:rPr>
        <w:t xml:space="preserve">        </w:t>
      </w:r>
      <w:r>
        <w:rPr>
          <w:rFonts w:hint="eastAsia" w:ascii="仿宋" w:hAnsi="仿宋" w:eastAsia="仿宋"/>
          <w:bCs/>
          <w:sz w:val="24"/>
          <w:szCs w:val="24"/>
        </w:rPr>
        <w:t>万元（大写：   ）。</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2、一旦我方中标，我方将严格履行合同规定的责任和义务，保证于合同签字生效后日内完成项目的安装、调试，并交付招标人验收、使用。</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3、我方同意按照招标文件的要求，向贵单位交纳人民币</w:t>
      </w:r>
      <w:r>
        <w:rPr>
          <w:rFonts w:hint="eastAsia" w:ascii="仿宋" w:hAnsi="仿宋" w:eastAsia="仿宋"/>
          <w:bCs/>
          <w:sz w:val="24"/>
          <w:szCs w:val="24"/>
          <w:u w:val="single"/>
        </w:rPr>
        <w:t xml:space="preserve">    /    </w:t>
      </w:r>
      <w:r>
        <w:rPr>
          <w:rFonts w:hint="eastAsia" w:ascii="仿宋" w:hAnsi="仿宋" w:eastAsia="仿宋"/>
          <w:bCs/>
          <w:sz w:val="24"/>
          <w:szCs w:val="24"/>
        </w:rPr>
        <w:t>万元（大写：</w:t>
      </w:r>
      <w:r>
        <w:rPr>
          <w:rFonts w:hint="eastAsia" w:ascii="仿宋" w:hAnsi="仿宋" w:eastAsia="仿宋"/>
          <w:bCs/>
          <w:sz w:val="24"/>
          <w:szCs w:val="24"/>
          <w:u w:val="single"/>
        </w:rPr>
        <w:t xml:space="preserve">      /   </w:t>
      </w:r>
      <w:r>
        <w:rPr>
          <w:rFonts w:hint="eastAsia" w:ascii="仿宋" w:hAnsi="仿宋" w:eastAsia="仿宋"/>
          <w:bCs/>
          <w:sz w:val="24"/>
          <w:szCs w:val="24"/>
        </w:rPr>
        <w:t>）的投标保证金。并承诺：下列任何情况发生时，我方将不要求退还投标保证金：</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（1）如果我方在投标有效期内撤回投标；</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（2）我方提供了虚假响应招标文件的投标文件；</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（3）在投标过程中有违规违纪行为；</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（4）我方在投标有效期内收到中标通知书后，由于我方原因未能按照招标文件要求提交履约保证金或与招标人签订并履行合同。</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4、我方为本项目提交的投标文件正本1份，副本</w:t>
      </w:r>
      <w:r>
        <w:rPr>
          <w:rFonts w:hint="eastAsia" w:ascii="仿宋" w:hAnsi="仿宋" w:eastAsia="仿宋"/>
          <w:sz w:val="24"/>
          <w:szCs w:val="24"/>
        </w:rPr>
        <w:t>2</w:t>
      </w:r>
      <w:r>
        <w:rPr>
          <w:rFonts w:hint="eastAsia" w:ascii="仿宋" w:hAnsi="仿宋" w:eastAsia="仿宋"/>
          <w:bCs/>
          <w:sz w:val="24"/>
          <w:szCs w:val="24"/>
        </w:rPr>
        <w:t>份，电子文档（光盘或U盘）1份，用于开标唱标的“开标一览表”一式一份。</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5、我方承诺投标有效期为开标后 60天（日历日）。</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6、我方愿意提供贵校可能另外要求的，与投标有关的文件资料，并保证我方已提供和将要提供的文件资料是真实、准确的。</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7、我方完全理解招标人不一定将合同授予最低报价的投标人的行为。</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投标人名称：        （盖章）</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法定代表人或授权代表（签字）：</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通讯地址：</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邮政编码：</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联系电话：</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传    真：</w:t>
      </w:r>
    </w:p>
    <w:p>
      <w:pPr>
        <w:pStyle w:val="21"/>
        <w:spacing w:line="400" w:lineRule="exact"/>
        <w:ind w:firstLine="480" w:firstLineChars="200"/>
        <w:rPr>
          <w:rFonts w:ascii="仿宋" w:hAnsi="仿宋" w:eastAsia="仿宋"/>
          <w:bCs/>
          <w:sz w:val="24"/>
          <w:szCs w:val="24"/>
        </w:rPr>
      </w:pPr>
      <w:r>
        <w:rPr>
          <w:rFonts w:hint="eastAsia" w:ascii="仿宋" w:hAnsi="仿宋" w:eastAsia="仿宋"/>
          <w:bCs/>
          <w:sz w:val="24"/>
          <w:szCs w:val="24"/>
        </w:rPr>
        <w:t>日    期：</w:t>
      </w:r>
      <w:bookmarkStart w:id="153" w:name="_Toc217446083"/>
    </w:p>
    <w:p>
      <w:pPr>
        <w:pStyle w:val="4"/>
        <w:spacing w:line="400" w:lineRule="exact"/>
        <w:jc w:val="center"/>
        <w:rPr>
          <w:rFonts w:ascii="仿宋" w:hAnsi="仿宋" w:eastAsia="仿宋"/>
          <w:szCs w:val="28"/>
        </w:rPr>
      </w:pPr>
      <w:r>
        <w:rPr>
          <w:rFonts w:hint="eastAsia" w:ascii="仿宋" w:hAnsi="仿宋" w:eastAsia="仿宋"/>
          <w:szCs w:val="28"/>
        </w:rPr>
        <w:t>二、法定代表人授权书</w:t>
      </w:r>
      <w:bookmarkEnd w:id="153"/>
      <w:r>
        <w:rPr>
          <w:rFonts w:hint="eastAsia" w:ascii="仿宋" w:hAnsi="仿宋" w:eastAsia="仿宋"/>
          <w:szCs w:val="28"/>
        </w:rPr>
        <w:t>（非法定代表人投标）</w:t>
      </w:r>
    </w:p>
    <w:p>
      <w:pPr>
        <w:spacing w:line="400" w:lineRule="exact"/>
        <w:jc w:val="center"/>
        <w:rPr>
          <w:rFonts w:ascii="仿宋" w:hAnsi="仿宋" w:eastAsia="仿宋"/>
          <w:b/>
          <w:sz w:val="44"/>
        </w:rPr>
      </w:pPr>
    </w:p>
    <w:p>
      <w:pPr>
        <w:spacing w:line="400" w:lineRule="exact"/>
        <w:rPr>
          <w:rFonts w:ascii="仿宋" w:hAnsi="仿宋" w:eastAsia="仿宋"/>
          <w:sz w:val="24"/>
        </w:rPr>
      </w:pPr>
      <w:r>
        <w:rPr>
          <w:rFonts w:hint="eastAsia" w:ascii="仿宋" w:hAnsi="仿宋" w:eastAsia="仿宋"/>
          <w:bCs/>
          <w:sz w:val="24"/>
          <w:u w:val="single"/>
        </w:rPr>
        <w:t>重庆交通职业学院</w:t>
      </w:r>
      <w:r>
        <w:rPr>
          <w:rFonts w:hint="eastAsia" w:ascii="仿宋" w:hAnsi="仿宋" w:eastAsia="仿宋"/>
          <w:sz w:val="24"/>
        </w:rPr>
        <w:t>：</w:t>
      </w:r>
    </w:p>
    <w:p>
      <w:pPr>
        <w:spacing w:line="360" w:lineRule="auto"/>
        <w:jc w:val="both"/>
        <w:rPr>
          <w:rFonts w:ascii="仿宋" w:hAnsi="仿宋" w:eastAsia="仿宋"/>
          <w:sz w:val="24"/>
        </w:rPr>
      </w:pPr>
      <w:r>
        <w:rPr>
          <w:rFonts w:hint="eastAsia" w:ascii="仿宋" w:hAnsi="仿宋" w:eastAsia="仿宋"/>
          <w:sz w:val="24"/>
        </w:rPr>
        <w:t>本授权声明：（投标人名称）（法定代表人姓名、职务）授权（被授权人姓名、职务）为我方 “</w:t>
      </w:r>
      <w:r>
        <w:rPr>
          <w:rFonts w:hint="eastAsia" w:ascii="仿宋" w:hAnsi="仿宋" w:eastAsia="仿宋"/>
          <w:b/>
          <w:bCs w:val="0"/>
          <w:sz w:val="24"/>
          <w:szCs w:val="24"/>
          <w:lang w:eastAsia="zh-CN"/>
        </w:rPr>
        <w:t>建筑设计</w:t>
      </w:r>
      <w:r>
        <w:rPr>
          <w:rFonts w:hint="eastAsia" w:ascii="宋体" w:hAnsi="宋体" w:eastAsia="宋体" w:cs="宋体"/>
          <w:b/>
          <w:bCs w:val="0"/>
          <w:i w:val="0"/>
          <w:iCs w:val="0"/>
          <w:sz w:val="24"/>
          <w:szCs w:val="24"/>
          <w:u w:val="none"/>
          <w:lang w:eastAsia="zh-CN"/>
        </w:rPr>
        <w:t>电</w:t>
      </w:r>
      <w:r>
        <w:rPr>
          <w:rFonts w:hint="eastAsia" w:ascii="宋体" w:hAnsi="宋体" w:eastAsia="宋体" w:cs="宋体"/>
          <w:b/>
          <w:i w:val="0"/>
          <w:iCs w:val="0"/>
          <w:sz w:val="24"/>
          <w:szCs w:val="24"/>
          <w:u w:val="none"/>
          <w:lang w:eastAsia="zh-CN"/>
        </w:rPr>
        <w:t>脑采购</w:t>
      </w:r>
      <w:r>
        <w:rPr>
          <w:rFonts w:hint="eastAsia" w:ascii="仿宋" w:hAnsi="仿宋" w:eastAsia="仿宋"/>
          <w:sz w:val="24"/>
        </w:rPr>
        <w:t>” （招标编号）投标活动的合法代表，以我方名义全权处理该项目有关投标、签订合同以及执行合同等一切事宜。</w:t>
      </w:r>
    </w:p>
    <w:p>
      <w:pPr>
        <w:spacing w:line="400" w:lineRule="exact"/>
        <w:ind w:firstLine="480" w:firstLineChars="200"/>
        <w:rPr>
          <w:rFonts w:ascii="仿宋" w:hAnsi="仿宋" w:eastAsia="仿宋"/>
          <w:sz w:val="24"/>
        </w:rPr>
      </w:pPr>
      <w:r>
        <w:rPr>
          <w:rFonts w:hint="eastAsia" w:ascii="仿宋" w:hAnsi="仿宋" w:eastAsia="仿宋"/>
          <w:sz w:val="24"/>
        </w:rPr>
        <w:t>特此声明。</w:t>
      </w: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r>
        <w:rPr>
          <w:rFonts w:hint="eastAsia" w:ascii="仿宋" w:hAnsi="仿宋" w:eastAsia="仿宋"/>
          <w:sz w:val="24"/>
        </w:rPr>
        <w:t>法定代表人签字：</w:t>
      </w:r>
    </w:p>
    <w:p>
      <w:pPr>
        <w:spacing w:line="400" w:lineRule="exact"/>
        <w:ind w:firstLine="480" w:firstLineChars="200"/>
        <w:rPr>
          <w:rFonts w:ascii="仿宋" w:hAnsi="仿宋" w:eastAsia="仿宋"/>
          <w:sz w:val="24"/>
        </w:rPr>
      </w:pPr>
      <w:r>
        <w:rPr>
          <w:rFonts w:hint="eastAsia" w:ascii="仿宋" w:hAnsi="仿宋" w:eastAsia="仿宋"/>
          <w:sz w:val="24"/>
        </w:rPr>
        <w:t>授权代表签字：</w:t>
      </w:r>
    </w:p>
    <w:p>
      <w:pPr>
        <w:spacing w:line="400" w:lineRule="exact"/>
        <w:ind w:firstLine="480" w:firstLineChars="200"/>
        <w:rPr>
          <w:rFonts w:ascii="仿宋" w:hAnsi="仿宋" w:eastAsia="仿宋"/>
          <w:sz w:val="24"/>
        </w:rPr>
      </w:pPr>
      <w:r>
        <w:rPr>
          <w:rFonts w:hint="eastAsia" w:ascii="仿宋" w:hAnsi="仿宋" w:eastAsia="仿宋"/>
          <w:sz w:val="24"/>
        </w:rPr>
        <w:t>投标人名称：         （盖章）</w:t>
      </w:r>
    </w:p>
    <w:p>
      <w:pPr>
        <w:spacing w:line="400" w:lineRule="exact"/>
        <w:ind w:firstLine="480" w:firstLineChars="200"/>
        <w:rPr>
          <w:rFonts w:ascii="仿宋" w:hAnsi="仿宋" w:eastAsia="仿宋"/>
          <w:sz w:val="24"/>
        </w:rPr>
      </w:pPr>
      <w:r>
        <w:rPr>
          <w:rFonts w:hint="eastAsia" w:ascii="仿宋" w:hAnsi="仿宋" w:eastAsia="仿宋"/>
          <w:sz w:val="24"/>
        </w:rPr>
        <w:t>日    期：</w:t>
      </w:r>
    </w:p>
    <w:p>
      <w:pPr>
        <w:spacing w:line="400" w:lineRule="exact"/>
        <w:rPr>
          <w:rFonts w:ascii="仿宋" w:hAnsi="仿宋" w:eastAsia="仿宋"/>
          <w:sz w:val="32"/>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spacing w:line="400" w:lineRule="exact"/>
        <w:rPr>
          <w:rFonts w:ascii="仿宋" w:hAnsi="仿宋" w:eastAsia="仿宋"/>
          <w:b/>
          <w:sz w:val="28"/>
          <w:szCs w:val="28"/>
        </w:rPr>
      </w:pPr>
    </w:p>
    <w:p>
      <w:pPr>
        <w:rPr>
          <w:rFonts w:ascii="仿宋" w:hAnsi="仿宋"/>
        </w:rPr>
      </w:pPr>
    </w:p>
    <w:p>
      <w:pPr>
        <w:rPr>
          <w:rFonts w:ascii="仿宋" w:hAnsi="仿宋" w:eastAsia="仿宋"/>
        </w:rPr>
      </w:pPr>
      <w:bookmarkStart w:id="154" w:name="_Toc217446084"/>
    </w:p>
    <w:p>
      <w:pPr>
        <w:rPr>
          <w:rFonts w:ascii="仿宋" w:hAnsi="仿宋" w:eastAsia="仿宋"/>
        </w:rPr>
      </w:pPr>
    </w:p>
    <w:p>
      <w:pPr>
        <w:rPr>
          <w:rFonts w:ascii="仿宋" w:hAnsi="仿宋" w:eastAsia="仿宋"/>
        </w:rPr>
      </w:pPr>
    </w:p>
    <w:p>
      <w:pPr>
        <w:rPr>
          <w:rFonts w:ascii="仿宋" w:hAnsi="仿宋" w:eastAsia="仿宋"/>
        </w:rPr>
      </w:pPr>
    </w:p>
    <w:bookmarkEnd w:id="100"/>
    <w:bookmarkEnd w:id="154"/>
    <w:p>
      <w:pPr>
        <w:spacing w:line="400" w:lineRule="exact"/>
        <w:rPr>
          <w:rFonts w:ascii="仿宋" w:hAnsi="仿宋"/>
          <w:sz w:val="32"/>
        </w:rPr>
      </w:pPr>
    </w:p>
    <w:p>
      <w:pPr>
        <w:spacing w:line="400" w:lineRule="exact"/>
        <w:outlineLvl w:val="1"/>
        <w:rPr>
          <w:rFonts w:ascii="仿宋" w:hAnsi="仿宋"/>
          <w:b/>
          <w:sz w:val="32"/>
        </w:rPr>
      </w:pPr>
      <w:bookmarkStart w:id="155" w:name="_Toc217446085"/>
    </w:p>
    <w:p>
      <w:pPr>
        <w:spacing w:line="400" w:lineRule="exact"/>
        <w:outlineLvl w:val="1"/>
        <w:rPr>
          <w:rFonts w:ascii="仿宋" w:hAnsi="仿宋"/>
          <w:b/>
          <w:sz w:val="32"/>
        </w:rPr>
      </w:pPr>
    </w:p>
    <w:p>
      <w:pPr>
        <w:pStyle w:val="4"/>
        <w:spacing w:line="400" w:lineRule="exact"/>
        <w:jc w:val="center"/>
        <w:rPr>
          <w:rFonts w:ascii="仿宋" w:hAnsi="仿宋" w:eastAsia="仿宋"/>
          <w:bCs w:val="0"/>
          <w:szCs w:val="28"/>
        </w:rPr>
      </w:pPr>
      <w:r>
        <w:rPr>
          <w:rFonts w:hint="eastAsia" w:ascii="仿宋" w:hAnsi="仿宋" w:eastAsia="仿宋"/>
          <w:bCs w:val="0"/>
          <w:szCs w:val="28"/>
        </w:rPr>
        <w:t>三、开标一览表</w:t>
      </w:r>
      <w:bookmarkEnd w:id="155"/>
    </w:p>
    <w:p>
      <w:pPr>
        <w:spacing w:line="400" w:lineRule="exact"/>
        <w:rPr>
          <w:rFonts w:ascii="仿宋" w:hAnsi="仿宋" w:eastAsia="仿宋"/>
          <w:sz w:val="28"/>
        </w:rPr>
      </w:pPr>
    </w:p>
    <w:p>
      <w:pPr>
        <w:spacing w:line="360" w:lineRule="auto"/>
        <w:rPr>
          <w:rFonts w:ascii="仿宋" w:hAnsi="仿宋" w:eastAsia="仿宋"/>
          <w:sz w:val="28"/>
        </w:rPr>
      </w:pPr>
      <w:bookmarkStart w:id="156" w:name="PO_默认文件内容_9"/>
      <w:r>
        <w:rPr>
          <w:rFonts w:hint="eastAsia" w:ascii="仿宋" w:hAnsi="仿宋" w:eastAsia="仿宋"/>
          <w:sz w:val="28"/>
        </w:rPr>
        <w:t xml:space="preserve">招标编号：  </w:t>
      </w:r>
    </w:p>
    <w:p>
      <w:pPr>
        <w:spacing w:line="360" w:lineRule="auto"/>
        <w:rPr>
          <w:rFonts w:ascii="仿宋" w:hAnsi="仿宋" w:eastAsia="仿宋"/>
          <w:sz w:val="28"/>
        </w:rPr>
      </w:pPr>
      <w:r>
        <w:rPr>
          <w:rFonts w:hint="eastAsia" w:ascii="仿宋" w:hAnsi="仿宋" w:eastAsia="仿宋"/>
          <w:sz w:val="28"/>
        </w:rPr>
        <w:t xml:space="preserve">包号：                                       </w:t>
      </w:r>
    </w:p>
    <w:tbl>
      <w:tblPr>
        <w:tblStyle w:val="31"/>
        <w:tblW w:w="10185" w:type="dxa"/>
        <w:tblInd w:w="-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426"/>
        <w:gridCol w:w="1619"/>
        <w:gridCol w:w="840"/>
        <w:gridCol w:w="1260"/>
        <w:gridCol w:w="1438"/>
        <w:gridCol w:w="1502"/>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30" w:type="dxa"/>
            <w:vAlign w:val="center"/>
          </w:tcPr>
          <w:p>
            <w:pPr>
              <w:spacing w:line="400" w:lineRule="exact"/>
              <w:jc w:val="center"/>
              <w:rPr>
                <w:rFonts w:ascii="仿宋" w:hAnsi="仿宋" w:eastAsia="仿宋"/>
                <w:sz w:val="24"/>
              </w:rPr>
            </w:pPr>
            <w:r>
              <w:rPr>
                <w:rFonts w:hint="eastAsia" w:ascii="仿宋" w:hAnsi="仿宋" w:eastAsia="仿宋"/>
                <w:sz w:val="24"/>
              </w:rPr>
              <w:t>序号</w:t>
            </w:r>
          </w:p>
        </w:tc>
        <w:tc>
          <w:tcPr>
            <w:tcW w:w="1426" w:type="dxa"/>
            <w:vAlign w:val="center"/>
          </w:tcPr>
          <w:p>
            <w:pPr>
              <w:spacing w:line="400" w:lineRule="exact"/>
              <w:jc w:val="center"/>
              <w:rPr>
                <w:rFonts w:ascii="仿宋" w:hAnsi="仿宋" w:eastAsia="仿宋"/>
                <w:sz w:val="24"/>
              </w:rPr>
            </w:pPr>
            <w:r>
              <w:rPr>
                <w:rFonts w:hint="eastAsia" w:ascii="仿宋" w:hAnsi="仿宋" w:eastAsia="仿宋"/>
                <w:sz w:val="24"/>
              </w:rPr>
              <w:t>设备名称</w:t>
            </w:r>
          </w:p>
        </w:tc>
        <w:tc>
          <w:tcPr>
            <w:tcW w:w="1619" w:type="dxa"/>
            <w:vAlign w:val="center"/>
          </w:tcPr>
          <w:p>
            <w:pPr>
              <w:spacing w:line="400" w:lineRule="exact"/>
              <w:jc w:val="center"/>
              <w:rPr>
                <w:rFonts w:ascii="仿宋" w:hAnsi="仿宋" w:eastAsia="仿宋"/>
                <w:sz w:val="24"/>
              </w:rPr>
            </w:pPr>
            <w:r>
              <w:rPr>
                <w:rFonts w:hint="eastAsia" w:ascii="仿宋" w:hAnsi="仿宋" w:eastAsia="仿宋"/>
                <w:sz w:val="24"/>
              </w:rPr>
              <w:t>制造商家及规格型号</w:t>
            </w:r>
          </w:p>
          <w:p>
            <w:pPr>
              <w:spacing w:line="400" w:lineRule="exact"/>
              <w:jc w:val="center"/>
              <w:rPr>
                <w:rFonts w:ascii="仿宋" w:hAnsi="仿宋" w:eastAsia="仿宋"/>
                <w:sz w:val="24"/>
              </w:rPr>
            </w:pPr>
            <w:r>
              <w:rPr>
                <w:rFonts w:hint="eastAsia" w:ascii="仿宋" w:hAnsi="仿宋" w:eastAsia="仿宋"/>
                <w:sz w:val="24"/>
              </w:rPr>
              <w:t>（中文）</w:t>
            </w:r>
          </w:p>
        </w:tc>
        <w:tc>
          <w:tcPr>
            <w:tcW w:w="840" w:type="dxa"/>
            <w:vAlign w:val="center"/>
          </w:tcPr>
          <w:p>
            <w:pPr>
              <w:spacing w:line="400" w:lineRule="exact"/>
              <w:jc w:val="center"/>
              <w:rPr>
                <w:rFonts w:ascii="仿宋" w:hAnsi="仿宋" w:eastAsia="仿宋"/>
                <w:sz w:val="24"/>
              </w:rPr>
            </w:pPr>
            <w:r>
              <w:rPr>
                <w:rFonts w:hint="eastAsia" w:ascii="仿宋" w:hAnsi="仿宋" w:eastAsia="仿宋"/>
                <w:sz w:val="24"/>
              </w:rPr>
              <w:t>数量</w:t>
            </w:r>
          </w:p>
        </w:tc>
        <w:tc>
          <w:tcPr>
            <w:tcW w:w="1260" w:type="dxa"/>
            <w:vAlign w:val="center"/>
          </w:tcPr>
          <w:p>
            <w:pPr>
              <w:spacing w:line="400" w:lineRule="exact"/>
              <w:rPr>
                <w:rFonts w:ascii="仿宋" w:hAnsi="仿宋" w:eastAsia="仿宋"/>
                <w:sz w:val="24"/>
              </w:rPr>
            </w:pPr>
            <w:r>
              <w:rPr>
                <w:rFonts w:hint="eastAsia" w:ascii="仿宋" w:hAnsi="仿宋" w:eastAsia="仿宋"/>
                <w:sz w:val="24"/>
              </w:rPr>
              <w:t>投标单价</w:t>
            </w:r>
          </w:p>
          <w:p>
            <w:pPr>
              <w:spacing w:line="400" w:lineRule="exact"/>
              <w:jc w:val="center"/>
              <w:rPr>
                <w:rFonts w:ascii="仿宋" w:hAnsi="仿宋" w:eastAsia="仿宋"/>
                <w:sz w:val="24"/>
              </w:rPr>
            </w:pPr>
            <w:r>
              <w:rPr>
                <w:rFonts w:hint="eastAsia" w:ascii="仿宋" w:hAnsi="仿宋" w:eastAsia="仿宋"/>
                <w:sz w:val="24"/>
              </w:rPr>
              <w:t>（万元）</w:t>
            </w:r>
          </w:p>
        </w:tc>
        <w:tc>
          <w:tcPr>
            <w:tcW w:w="1438" w:type="dxa"/>
            <w:vAlign w:val="center"/>
          </w:tcPr>
          <w:p>
            <w:pPr>
              <w:spacing w:line="400" w:lineRule="exact"/>
              <w:jc w:val="center"/>
              <w:rPr>
                <w:rFonts w:ascii="仿宋" w:hAnsi="仿宋" w:eastAsia="仿宋"/>
                <w:sz w:val="24"/>
              </w:rPr>
            </w:pPr>
            <w:r>
              <w:rPr>
                <w:rFonts w:hint="eastAsia" w:ascii="仿宋" w:hAnsi="仿宋" w:eastAsia="仿宋"/>
                <w:sz w:val="24"/>
              </w:rPr>
              <w:t>投标总价</w:t>
            </w:r>
          </w:p>
          <w:p>
            <w:pPr>
              <w:spacing w:line="400" w:lineRule="exact"/>
              <w:rPr>
                <w:rFonts w:ascii="仿宋" w:hAnsi="仿宋" w:eastAsia="仿宋"/>
                <w:sz w:val="24"/>
              </w:rPr>
            </w:pPr>
            <w:r>
              <w:rPr>
                <w:rFonts w:hint="eastAsia" w:ascii="仿宋" w:hAnsi="仿宋" w:eastAsia="仿宋"/>
                <w:sz w:val="24"/>
              </w:rPr>
              <w:t xml:space="preserve"> （万元）</w:t>
            </w:r>
          </w:p>
        </w:tc>
        <w:tc>
          <w:tcPr>
            <w:tcW w:w="1502" w:type="dxa"/>
            <w:vAlign w:val="center"/>
          </w:tcPr>
          <w:p>
            <w:pPr>
              <w:spacing w:line="400" w:lineRule="exact"/>
              <w:ind w:firstLine="120" w:firstLineChars="50"/>
              <w:rPr>
                <w:rFonts w:ascii="仿宋" w:hAnsi="仿宋" w:eastAsia="仿宋"/>
                <w:sz w:val="24"/>
              </w:rPr>
            </w:pPr>
            <w:r>
              <w:rPr>
                <w:rFonts w:hint="eastAsia" w:ascii="仿宋" w:hAnsi="仿宋" w:eastAsia="仿宋"/>
                <w:sz w:val="24"/>
              </w:rPr>
              <w:t>交货时间</w:t>
            </w:r>
          </w:p>
        </w:tc>
        <w:tc>
          <w:tcPr>
            <w:tcW w:w="1470" w:type="dxa"/>
            <w:vAlign w:val="center"/>
          </w:tcPr>
          <w:p>
            <w:pPr>
              <w:spacing w:line="400" w:lineRule="exact"/>
              <w:jc w:val="center"/>
              <w:rPr>
                <w:rFonts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30" w:type="dxa"/>
          </w:tcPr>
          <w:p>
            <w:pPr>
              <w:spacing w:line="400" w:lineRule="exact"/>
              <w:jc w:val="center"/>
              <w:rPr>
                <w:rFonts w:ascii="仿宋" w:hAnsi="仿宋" w:eastAsia="仿宋"/>
                <w:sz w:val="44"/>
              </w:rPr>
            </w:pPr>
          </w:p>
        </w:tc>
        <w:tc>
          <w:tcPr>
            <w:tcW w:w="1426" w:type="dxa"/>
            <w:vAlign w:val="center"/>
          </w:tcPr>
          <w:p>
            <w:pPr>
              <w:spacing w:line="400" w:lineRule="exact"/>
              <w:jc w:val="center"/>
              <w:rPr>
                <w:rFonts w:ascii="仿宋" w:hAnsi="仿宋" w:eastAsia="仿宋"/>
                <w:sz w:val="28"/>
              </w:rPr>
            </w:pPr>
          </w:p>
        </w:tc>
        <w:tc>
          <w:tcPr>
            <w:tcW w:w="1619" w:type="dxa"/>
            <w:vAlign w:val="center"/>
          </w:tcPr>
          <w:p>
            <w:pPr>
              <w:spacing w:line="400" w:lineRule="exact"/>
              <w:jc w:val="center"/>
              <w:rPr>
                <w:rFonts w:ascii="仿宋" w:hAnsi="仿宋" w:eastAsia="仿宋"/>
                <w:sz w:val="28"/>
              </w:rPr>
            </w:pPr>
          </w:p>
        </w:tc>
        <w:tc>
          <w:tcPr>
            <w:tcW w:w="840" w:type="dxa"/>
            <w:vAlign w:val="center"/>
          </w:tcPr>
          <w:p>
            <w:pPr>
              <w:spacing w:line="400" w:lineRule="exact"/>
              <w:jc w:val="center"/>
              <w:rPr>
                <w:rFonts w:ascii="仿宋" w:hAnsi="仿宋" w:eastAsia="仿宋"/>
                <w:sz w:val="28"/>
              </w:rPr>
            </w:pPr>
          </w:p>
        </w:tc>
        <w:tc>
          <w:tcPr>
            <w:tcW w:w="1260" w:type="dxa"/>
            <w:vAlign w:val="center"/>
          </w:tcPr>
          <w:p>
            <w:pPr>
              <w:spacing w:line="400" w:lineRule="exact"/>
              <w:jc w:val="center"/>
              <w:rPr>
                <w:rFonts w:ascii="仿宋" w:hAnsi="仿宋" w:eastAsia="仿宋"/>
                <w:sz w:val="28"/>
              </w:rPr>
            </w:pPr>
          </w:p>
        </w:tc>
        <w:tc>
          <w:tcPr>
            <w:tcW w:w="1438" w:type="dxa"/>
            <w:vAlign w:val="center"/>
          </w:tcPr>
          <w:p>
            <w:pPr>
              <w:spacing w:line="400" w:lineRule="exact"/>
              <w:jc w:val="center"/>
              <w:rPr>
                <w:rFonts w:ascii="仿宋" w:hAnsi="仿宋" w:eastAsia="仿宋"/>
                <w:sz w:val="28"/>
              </w:rPr>
            </w:pPr>
          </w:p>
        </w:tc>
        <w:tc>
          <w:tcPr>
            <w:tcW w:w="1502" w:type="dxa"/>
            <w:vAlign w:val="center"/>
          </w:tcPr>
          <w:p>
            <w:pPr>
              <w:spacing w:line="400" w:lineRule="exact"/>
              <w:jc w:val="center"/>
              <w:rPr>
                <w:rFonts w:ascii="仿宋" w:hAnsi="仿宋" w:eastAsia="仿宋"/>
                <w:sz w:val="28"/>
              </w:rPr>
            </w:pPr>
          </w:p>
        </w:tc>
        <w:tc>
          <w:tcPr>
            <w:tcW w:w="1470" w:type="dxa"/>
            <w:vAlign w:val="center"/>
          </w:tcPr>
          <w:p>
            <w:pPr>
              <w:spacing w:line="400" w:lineRule="exact"/>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30" w:type="dxa"/>
          </w:tcPr>
          <w:p>
            <w:pPr>
              <w:spacing w:line="400" w:lineRule="exact"/>
              <w:jc w:val="center"/>
              <w:rPr>
                <w:rFonts w:ascii="仿宋" w:hAnsi="仿宋" w:eastAsia="仿宋"/>
                <w:sz w:val="44"/>
              </w:rPr>
            </w:pPr>
          </w:p>
        </w:tc>
        <w:tc>
          <w:tcPr>
            <w:tcW w:w="1426" w:type="dxa"/>
            <w:vAlign w:val="center"/>
          </w:tcPr>
          <w:p>
            <w:pPr>
              <w:spacing w:line="400" w:lineRule="exact"/>
              <w:jc w:val="center"/>
              <w:rPr>
                <w:rFonts w:ascii="仿宋" w:hAnsi="仿宋" w:eastAsia="仿宋"/>
                <w:sz w:val="28"/>
              </w:rPr>
            </w:pPr>
          </w:p>
        </w:tc>
        <w:tc>
          <w:tcPr>
            <w:tcW w:w="1619" w:type="dxa"/>
            <w:vAlign w:val="center"/>
          </w:tcPr>
          <w:p>
            <w:pPr>
              <w:spacing w:line="400" w:lineRule="exact"/>
              <w:jc w:val="center"/>
              <w:rPr>
                <w:rFonts w:ascii="仿宋" w:hAnsi="仿宋" w:eastAsia="仿宋"/>
                <w:sz w:val="28"/>
              </w:rPr>
            </w:pPr>
          </w:p>
        </w:tc>
        <w:tc>
          <w:tcPr>
            <w:tcW w:w="840" w:type="dxa"/>
            <w:vAlign w:val="center"/>
          </w:tcPr>
          <w:p>
            <w:pPr>
              <w:spacing w:line="400" w:lineRule="exact"/>
              <w:jc w:val="center"/>
              <w:rPr>
                <w:rFonts w:ascii="仿宋" w:hAnsi="仿宋" w:eastAsia="仿宋"/>
                <w:sz w:val="28"/>
              </w:rPr>
            </w:pPr>
          </w:p>
        </w:tc>
        <w:tc>
          <w:tcPr>
            <w:tcW w:w="1260" w:type="dxa"/>
            <w:vAlign w:val="center"/>
          </w:tcPr>
          <w:p>
            <w:pPr>
              <w:spacing w:line="400" w:lineRule="exact"/>
              <w:jc w:val="center"/>
              <w:rPr>
                <w:rFonts w:ascii="仿宋" w:hAnsi="仿宋" w:eastAsia="仿宋"/>
                <w:sz w:val="28"/>
              </w:rPr>
            </w:pPr>
          </w:p>
        </w:tc>
        <w:tc>
          <w:tcPr>
            <w:tcW w:w="1438" w:type="dxa"/>
            <w:vAlign w:val="center"/>
          </w:tcPr>
          <w:p>
            <w:pPr>
              <w:spacing w:line="400" w:lineRule="exact"/>
              <w:jc w:val="center"/>
              <w:rPr>
                <w:rFonts w:ascii="仿宋" w:hAnsi="仿宋" w:eastAsia="仿宋"/>
                <w:sz w:val="28"/>
              </w:rPr>
            </w:pPr>
          </w:p>
        </w:tc>
        <w:tc>
          <w:tcPr>
            <w:tcW w:w="1502" w:type="dxa"/>
            <w:vAlign w:val="center"/>
          </w:tcPr>
          <w:p>
            <w:pPr>
              <w:spacing w:line="400" w:lineRule="exact"/>
              <w:jc w:val="center"/>
              <w:rPr>
                <w:rFonts w:ascii="仿宋" w:hAnsi="仿宋" w:eastAsia="仿宋"/>
                <w:sz w:val="28"/>
              </w:rPr>
            </w:pPr>
          </w:p>
        </w:tc>
        <w:tc>
          <w:tcPr>
            <w:tcW w:w="1470" w:type="dxa"/>
            <w:vAlign w:val="center"/>
          </w:tcPr>
          <w:p>
            <w:pPr>
              <w:spacing w:line="400" w:lineRule="exact"/>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30" w:type="dxa"/>
          </w:tcPr>
          <w:p>
            <w:pPr>
              <w:spacing w:line="400" w:lineRule="exact"/>
              <w:jc w:val="center"/>
              <w:rPr>
                <w:rFonts w:ascii="仿宋" w:hAnsi="仿宋" w:eastAsia="仿宋"/>
                <w:sz w:val="44"/>
              </w:rPr>
            </w:pPr>
          </w:p>
        </w:tc>
        <w:tc>
          <w:tcPr>
            <w:tcW w:w="1426" w:type="dxa"/>
            <w:vAlign w:val="center"/>
          </w:tcPr>
          <w:p>
            <w:pPr>
              <w:spacing w:line="400" w:lineRule="exact"/>
              <w:jc w:val="center"/>
              <w:rPr>
                <w:rFonts w:ascii="仿宋" w:hAnsi="仿宋" w:eastAsia="仿宋"/>
                <w:sz w:val="28"/>
              </w:rPr>
            </w:pPr>
          </w:p>
        </w:tc>
        <w:tc>
          <w:tcPr>
            <w:tcW w:w="1619" w:type="dxa"/>
            <w:vAlign w:val="center"/>
          </w:tcPr>
          <w:p>
            <w:pPr>
              <w:spacing w:line="400" w:lineRule="exact"/>
              <w:jc w:val="center"/>
              <w:rPr>
                <w:rFonts w:ascii="仿宋" w:hAnsi="仿宋" w:eastAsia="仿宋"/>
                <w:sz w:val="28"/>
              </w:rPr>
            </w:pPr>
          </w:p>
        </w:tc>
        <w:tc>
          <w:tcPr>
            <w:tcW w:w="840" w:type="dxa"/>
            <w:vAlign w:val="center"/>
          </w:tcPr>
          <w:p>
            <w:pPr>
              <w:spacing w:line="400" w:lineRule="exact"/>
              <w:jc w:val="center"/>
              <w:rPr>
                <w:rFonts w:ascii="仿宋" w:hAnsi="仿宋" w:eastAsia="仿宋"/>
                <w:sz w:val="28"/>
              </w:rPr>
            </w:pPr>
          </w:p>
        </w:tc>
        <w:tc>
          <w:tcPr>
            <w:tcW w:w="1260" w:type="dxa"/>
            <w:vAlign w:val="center"/>
          </w:tcPr>
          <w:p>
            <w:pPr>
              <w:spacing w:line="400" w:lineRule="exact"/>
              <w:jc w:val="center"/>
              <w:rPr>
                <w:rFonts w:ascii="仿宋" w:hAnsi="仿宋" w:eastAsia="仿宋"/>
                <w:sz w:val="28"/>
              </w:rPr>
            </w:pPr>
          </w:p>
        </w:tc>
        <w:tc>
          <w:tcPr>
            <w:tcW w:w="1438" w:type="dxa"/>
            <w:vAlign w:val="center"/>
          </w:tcPr>
          <w:p>
            <w:pPr>
              <w:spacing w:line="400" w:lineRule="exact"/>
              <w:jc w:val="center"/>
              <w:rPr>
                <w:rFonts w:ascii="仿宋" w:hAnsi="仿宋" w:eastAsia="仿宋"/>
                <w:sz w:val="28"/>
              </w:rPr>
            </w:pPr>
          </w:p>
        </w:tc>
        <w:tc>
          <w:tcPr>
            <w:tcW w:w="1502" w:type="dxa"/>
            <w:vAlign w:val="center"/>
          </w:tcPr>
          <w:p>
            <w:pPr>
              <w:spacing w:line="400" w:lineRule="exact"/>
              <w:jc w:val="center"/>
              <w:rPr>
                <w:rFonts w:ascii="仿宋" w:hAnsi="仿宋" w:eastAsia="仿宋"/>
                <w:sz w:val="28"/>
              </w:rPr>
            </w:pPr>
          </w:p>
        </w:tc>
        <w:tc>
          <w:tcPr>
            <w:tcW w:w="1470" w:type="dxa"/>
            <w:vAlign w:val="center"/>
          </w:tcPr>
          <w:p>
            <w:pPr>
              <w:spacing w:line="400" w:lineRule="exact"/>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0185" w:type="dxa"/>
            <w:gridSpan w:val="8"/>
          </w:tcPr>
          <w:p>
            <w:pPr>
              <w:spacing w:line="400" w:lineRule="exact"/>
              <w:rPr>
                <w:rFonts w:ascii="仿宋" w:hAnsi="仿宋" w:eastAsia="仿宋"/>
                <w:sz w:val="24"/>
              </w:rPr>
            </w:pPr>
            <w:r>
              <w:rPr>
                <w:rFonts w:hint="eastAsia" w:ascii="仿宋" w:hAnsi="仿宋" w:eastAsia="仿宋"/>
                <w:sz w:val="24"/>
              </w:rPr>
              <w:t>报价合计（万元）：          大写：</w:t>
            </w:r>
            <w:r>
              <w:rPr>
                <w:rFonts w:hint="eastAsia" w:hAnsi="宋体" w:cs="宋体"/>
                <w:b/>
                <w:bCs/>
                <w:sz w:val="24"/>
              </w:rPr>
              <w:t>（含增值税</w:t>
            </w:r>
            <w:r>
              <w:rPr>
                <w:rFonts w:hint="eastAsia" w:hAnsi="宋体" w:cs="宋体"/>
                <w:b/>
                <w:bCs/>
                <w:sz w:val="24"/>
                <w:lang w:eastAsia="zh-CN"/>
              </w:rPr>
              <w:t>普通发票</w:t>
            </w:r>
            <w:r>
              <w:rPr>
                <w:rFonts w:hint="eastAsia" w:hAnsi="宋体" w:cs="宋体"/>
                <w:b/>
                <w:bCs/>
                <w:sz w:val="24"/>
              </w:rPr>
              <w:t>）</w:t>
            </w:r>
          </w:p>
        </w:tc>
      </w:tr>
    </w:tbl>
    <w:p>
      <w:pPr>
        <w:spacing w:line="400" w:lineRule="exact"/>
        <w:ind w:left="840" w:hanging="840" w:hangingChars="350"/>
        <w:jc w:val="left"/>
        <w:rPr>
          <w:rFonts w:ascii="仿宋" w:hAnsi="仿宋" w:eastAsia="仿宋"/>
          <w:sz w:val="24"/>
        </w:rPr>
      </w:pPr>
      <w:r>
        <w:rPr>
          <w:rFonts w:hint="eastAsia" w:ascii="仿宋" w:hAnsi="仿宋" w:eastAsia="仿宋"/>
          <w:sz w:val="24"/>
        </w:rPr>
        <w:t>注：</w:t>
      </w:r>
      <w:r>
        <w:rPr>
          <w:rFonts w:ascii="仿宋" w:hAnsi="仿宋" w:eastAsia="仿宋"/>
          <w:sz w:val="24"/>
        </w:rPr>
        <w:t>1</w:t>
      </w:r>
      <w:r>
        <w:rPr>
          <w:rFonts w:hint="eastAsia" w:ascii="仿宋" w:hAnsi="仿宋" w:eastAsia="仿宋"/>
          <w:sz w:val="24"/>
        </w:rPr>
        <w:t xml:space="preserve">. 报价应是最终用户验收合格后的总价，包括设备运输、保险、代理、安装调试、培训、税费、系统集成费用、吊车费和招标文件规定的其它费用。 </w:t>
      </w:r>
    </w:p>
    <w:p>
      <w:pPr>
        <w:spacing w:line="400" w:lineRule="exact"/>
        <w:ind w:left="1084" w:leftChars="213" w:hanging="360" w:hangingChars="150"/>
        <w:rPr>
          <w:rFonts w:ascii="仿宋" w:hAnsi="仿宋" w:eastAsia="仿宋"/>
          <w:sz w:val="24"/>
        </w:rPr>
      </w:pPr>
      <w:r>
        <w:rPr>
          <w:rFonts w:hint="eastAsia" w:ascii="仿宋" w:hAnsi="仿宋" w:eastAsia="仿宋"/>
          <w:sz w:val="24"/>
        </w:rPr>
        <w:t>2.“开标一览表”以包为单位填写。</w:t>
      </w:r>
    </w:p>
    <w:p>
      <w:pPr>
        <w:spacing w:line="400" w:lineRule="exact"/>
        <w:ind w:firstLine="480" w:firstLineChars="200"/>
        <w:jc w:val="left"/>
        <w:rPr>
          <w:rFonts w:ascii="仿宋" w:hAnsi="仿宋" w:eastAsia="仿宋"/>
          <w:sz w:val="24"/>
        </w:rPr>
      </w:pPr>
    </w:p>
    <w:p>
      <w:pPr>
        <w:adjustRightInd w:val="0"/>
        <w:spacing w:line="400" w:lineRule="exact"/>
        <w:ind w:firstLine="480" w:firstLineChars="200"/>
        <w:jc w:val="left"/>
        <w:rPr>
          <w:rFonts w:ascii="仿宋" w:hAnsi="仿宋" w:eastAsia="仿宋"/>
          <w:sz w:val="24"/>
        </w:rPr>
      </w:pPr>
      <w:r>
        <w:rPr>
          <w:rFonts w:hint="eastAsia" w:ascii="仿宋" w:hAnsi="仿宋" w:eastAsia="仿宋"/>
          <w:sz w:val="24"/>
        </w:rPr>
        <w:t>投标人名称：        （盖章）</w:t>
      </w:r>
    </w:p>
    <w:p>
      <w:pPr>
        <w:adjustRightInd w:val="0"/>
        <w:spacing w:line="400" w:lineRule="exact"/>
        <w:ind w:firstLine="480" w:firstLineChars="200"/>
        <w:jc w:val="left"/>
        <w:rPr>
          <w:rFonts w:ascii="仿宋" w:hAnsi="仿宋" w:eastAsia="仿宋"/>
          <w:sz w:val="24"/>
        </w:rPr>
      </w:pPr>
      <w:r>
        <w:rPr>
          <w:rFonts w:hint="eastAsia" w:ascii="仿宋" w:hAnsi="仿宋" w:eastAsia="仿宋"/>
          <w:sz w:val="24"/>
        </w:rPr>
        <w:t>法定代表人或授权代表（签字）：</w:t>
      </w:r>
    </w:p>
    <w:p>
      <w:pPr>
        <w:adjustRightInd w:val="0"/>
        <w:spacing w:line="400" w:lineRule="exact"/>
        <w:ind w:firstLine="480" w:firstLineChars="200"/>
        <w:jc w:val="left"/>
        <w:rPr>
          <w:rFonts w:ascii="仿宋" w:hAnsi="仿宋" w:eastAsia="仿宋"/>
          <w:sz w:val="24"/>
        </w:rPr>
        <w:sectPr>
          <w:pgSz w:w="11907" w:h="16840"/>
          <w:pgMar w:top="1440" w:right="1474" w:bottom="1440" w:left="1474" w:header="851" w:footer="992" w:gutter="0"/>
          <w:cols w:space="720" w:num="1"/>
          <w:docGrid w:linePitch="312" w:charSpace="0"/>
        </w:sectPr>
      </w:pPr>
      <w:r>
        <w:rPr>
          <w:rFonts w:hint="eastAsia" w:ascii="仿宋" w:hAnsi="仿宋" w:eastAsia="仿宋"/>
          <w:sz w:val="24"/>
        </w:rPr>
        <w:t>投标日期：</w:t>
      </w:r>
    </w:p>
    <w:bookmarkEnd w:id="156"/>
    <w:p>
      <w:pPr>
        <w:pStyle w:val="4"/>
        <w:spacing w:line="400" w:lineRule="exact"/>
        <w:jc w:val="center"/>
        <w:rPr>
          <w:rFonts w:ascii="仿宋" w:hAnsi="仿宋" w:eastAsia="仿宋"/>
          <w:bCs w:val="0"/>
          <w:szCs w:val="28"/>
        </w:rPr>
      </w:pPr>
      <w:bookmarkStart w:id="157" w:name="_Toc217446086"/>
      <w:bookmarkStart w:id="158" w:name="PO_默认文件内容_10"/>
      <w:r>
        <w:rPr>
          <w:rFonts w:hint="eastAsia" w:ascii="仿宋" w:hAnsi="仿宋" w:eastAsia="仿宋"/>
          <w:bCs w:val="0"/>
          <w:szCs w:val="28"/>
        </w:rPr>
        <w:t>四、分项报价明细表</w:t>
      </w:r>
      <w:bookmarkEnd w:id="157"/>
    </w:p>
    <w:p>
      <w:pPr>
        <w:spacing w:line="360" w:lineRule="auto"/>
        <w:rPr>
          <w:rFonts w:ascii="仿宋" w:hAnsi="仿宋" w:eastAsia="仿宋"/>
          <w:sz w:val="28"/>
        </w:rPr>
      </w:pPr>
      <w:r>
        <w:rPr>
          <w:rFonts w:hint="eastAsia" w:ascii="仿宋" w:hAnsi="仿宋" w:eastAsia="仿宋"/>
          <w:sz w:val="28"/>
        </w:rPr>
        <w:t xml:space="preserve">招标编号：                                         </w:t>
      </w:r>
    </w:p>
    <w:p>
      <w:pPr>
        <w:spacing w:line="360" w:lineRule="auto"/>
        <w:rPr>
          <w:rFonts w:ascii="仿宋" w:hAnsi="仿宋" w:eastAsia="仿宋"/>
          <w:sz w:val="28"/>
        </w:rPr>
      </w:pPr>
      <w:r>
        <w:rPr>
          <w:rFonts w:hint="eastAsia" w:ascii="仿宋" w:hAnsi="仿宋" w:eastAsia="仿宋"/>
          <w:sz w:val="28"/>
        </w:rPr>
        <w:t>包号：</w:t>
      </w:r>
    </w:p>
    <w:tbl>
      <w:tblPr>
        <w:tblStyle w:val="31"/>
        <w:tblW w:w="9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470"/>
        <w:gridCol w:w="1155"/>
        <w:gridCol w:w="1260"/>
        <w:gridCol w:w="840"/>
        <w:gridCol w:w="840"/>
        <w:gridCol w:w="840"/>
        <w:gridCol w:w="945"/>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683"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序号</w:t>
            </w:r>
          </w:p>
        </w:tc>
        <w:tc>
          <w:tcPr>
            <w:tcW w:w="1470"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产品名称</w:t>
            </w:r>
          </w:p>
        </w:tc>
        <w:tc>
          <w:tcPr>
            <w:tcW w:w="1155"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规格型号</w:t>
            </w:r>
          </w:p>
        </w:tc>
        <w:tc>
          <w:tcPr>
            <w:tcW w:w="1260"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 xml:space="preserve">  品牌</w:t>
            </w:r>
          </w:p>
        </w:tc>
        <w:tc>
          <w:tcPr>
            <w:tcW w:w="840"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单位</w:t>
            </w:r>
          </w:p>
        </w:tc>
        <w:tc>
          <w:tcPr>
            <w:tcW w:w="840"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 xml:space="preserve"> 数量</w:t>
            </w:r>
          </w:p>
        </w:tc>
        <w:tc>
          <w:tcPr>
            <w:tcW w:w="840"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 xml:space="preserve"> 单价</w:t>
            </w:r>
          </w:p>
        </w:tc>
        <w:tc>
          <w:tcPr>
            <w:tcW w:w="945"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金额</w:t>
            </w:r>
          </w:p>
        </w:tc>
        <w:tc>
          <w:tcPr>
            <w:tcW w:w="1242"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vAlign w:val="center"/>
          </w:tcPr>
          <w:p>
            <w:pPr>
              <w:snapToGrid w:val="0"/>
              <w:spacing w:line="400" w:lineRule="exact"/>
              <w:jc w:val="center"/>
              <w:rPr>
                <w:rFonts w:ascii="仿宋" w:hAnsi="仿宋" w:eastAsia="仿宋"/>
                <w:sz w:val="24"/>
              </w:rPr>
            </w:pPr>
          </w:p>
        </w:tc>
        <w:tc>
          <w:tcPr>
            <w:tcW w:w="1470" w:type="dxa"/>
            <w:vAlign w:val="center"/>
          </w:tcPr>
          <w:p>
            <w:pPr>
              <w:snapToGrid w:val="0"/>
              <w:spacing w:line="400" w:lineRule="exact"/>
              <w:jc w:val="center"/>
              <w:rPr>
                <w:rFonts w:ascii="仿宋" w:hAnsi="仿宋" w:eastAsia="仿宋"/>
                <w:sz w:val="24"/>
              </w:rPr>
            </w:pPr>
          </w:p>
        </w:tc>
        <w:tc>
          <w:tcPr>
            <w:tcW w:w="1155" w:type="dxa"/>
            <w:vAlign w:val="center"/>
          </w:tcPr>
          <w:p>
            <w:pPr>
              <w:snapToGrid w:val="0"/>
              <w:spacing w:line="400" w:lineRule="exact"/>
              <w:jc w:val="center"/>
              <w:rPr>
                <w:rFonts w:ascii="仿宋" w:hAnsi="仿宋" w:eastAsia="仿宋"/>
                <w:sz w:val="24"/>
              </w:rPr>
            </w:pPr>
          </w:p>
        </w:tc>
        <w:tc>
          <w:tcPr>
            <w:tcW w:w="126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945" w:type="dxa"/>
            <w:vAlign w:val="center"/>
          </w:tcPr>
          <w:p>
            <w:pPr>
              <w:snapToGrid w:val="0"/>
              <w:spacing w:line="400" w:lineRule="exact"/>
              <w:jc w:val="center"/>
              <w:rPr>
                <w:rFonts w:ascii="仿宋" w:hAnsi="仿宋" w:eastAsia="仿宋"/>
                <w:sz w:val="24"/>
              </w:rPr>
            </w:pPr>
          </w:p>
        </w:tc>
        <w:tc>
          <w:tcPr>
            <w:tcW w:w="1242" w:type="dxa"/>
            <w:vAlign w:val="center"/>
          </w:tcPr>
          <w:p>
            <w:pPr>
              <w:snapToGrid w:val="0"/>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vAlign w:val="center"/>
          </w:tcPr>
          <w:p>
            <w:pPr>
              <w:snapToGrid w:val="0"/>
              <w:spacing w:line="400" w:lineRule="exact"/>
              <w:jc w:val="center"/>
              <w:rPr>
                <w:rFonts w:ascii="仿宋" w:hAnsi="仿宋" w:eastAsia="仿宋"/>
                <w:sz w:val="24"/>
              </w:rPr>
            </w:pPr>
          </w:p>
        </w:tc>
        <w:tc>
          <w:tcPr>
            <w:tcW w:w="1470" w:type="dxa"/>
            <w:vAlign w:val="center"/>
          </w:tcPr>
          <w:p>
            <w:pPr>
              <w:snapToGrid w:val="0"/>
              <w:spacing w:line="400" w:lineRule="exact"/>
              <w:jc w:val="center"/>
              <w:rPr>
                <w:rFonts w:ascii="仿宋" w:hAnsi="仿宋" w:eastAsia="仿宋"/>
                <w:sz w:val="24"/>
              </w:rPr>
            </w:pPr>
          </w:p>
        </w:tc>
        <w:tc>
          <w:tcPr>
            <w:tcW w:w="1155" w:type="dxa"/>
            <w:vAlign w:val="center"/>
          </w:tcPr>
          <w:p>
            <w:pPr>
              <w:snapToGrid w:val="0"/>
              <w:spacing w:line="400" w:lineRule="exact"/>
              <w:jc w:val="center"/>
              <w:rPr>
                <w:rFonts w:ascii="仿宋" w:hAnsi="仿宋" w:eastAsia="仿宋"/>
                <w:sz w:val="24"/>
              </w:rPr>
            </w:pPr>
          </w:p>
        </w:tc>
        <w:tc>
          <w:tcPr>
            <w:tcW w:w="126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945" w:type="dxa"/>
            <w:vAlign w:val="center"/>
          </w:tcPr>
          <w:p>
            <w:pPr>
              <w:snapToGrid w:val="0"/>
              <w:spacing w:line="400" w:lineRule="exact"/>
              <w:jc w:val="center"/>
              <w:rPr>
                <w:rFonts w:ascii="仿宋" w:hAnsi="仿宋" w:eastAsia="仿宋"/>
                <w:sz w:val="24"/>
              </w:rPr>
            </w:pPr>
          </w:p>
        </w:tc>
        <w:tc>
          <w:tcPr>
            <w:tcW w:w="1242" w:type="dxa"/>
            <w:vAlign w:val="center"/>
          </w:tcPr>
          <w:p>
            <w:pPr>
              <w:snapToGrid w:val="0"/>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vAlign w:val="center"/>
          </w:tcPr>
          <w:p>
            <w:pPr>
              <w:snapToGrid w:val="0"/>
              <w:spacing w:line="400" w:lineRule="exact"/>
              <w:jc w:val="center"/>
              <w:rPr>
                <w:rFonts w:ascii="仿宋" w:hAnsi="仿宋" w:eastAsia="仿宋"/>
                <w:sz w:val="24"/>
              </w:rPr>
            </w:pPr>
          </w:p>
        </w:tc>
        <w:tc>
          <w:tcPr>
            <w:tcW w:w="1470" w:type="dxa"/>
            <w:vAlign w:val="center"/>
          </w:tcPr>
          <w:p>
            <w:pPr>
              <w:snapToGrid w:val="0"/>
              <w:spacing w:line="400" w:lineRule="exact"/>
              <w:jc w:val="center"/>
              <w:rPr>
                <w:rFonts w:ascii="仿宋" w:hAnsi="仿宋" w:eastAsia="仿宋"/>
                <w:sz w:val="24"/>
              </w:rPr>
            </w:pPr>
          </w:p>
        </w:tc>
        <w:tc>
          <w:tcPr>
            <w:tcW w:w="1155" w:type="dxa"/>
            <w:vAlign w:val="center"/>
          </w:tcPr>
          <w:p>
            <w:pPr>
              <w:snapToGrid w:val="0"/>
              <w:spacing w:line="400" w:lineRule="exact"/>
              <w:jc w:val="center"/>
              <w:rPr>
                <w:rFonts w:ascii="仿宋" w:hAnsi="仿宋" w:eastAsia="仿宋"/>
                <w:sz w:val="24"/>
              </w:rPr>
            </w:pPr>
          </w:p>
        </w:tc>
        <w:tc>
          <w:tcPr>
            <w:tcW w:w="126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945" w:type="dxa"/>
            <w:vAlign w:val="center"/>
          </w:tcPr>
          <w:p>
            <w:pPr>
              <w:snapToGrid w:val="0"/>
              <w:spacing w:line="400" w:lineRule="exact"/>
              <w:jc w:val="center"/>
              <w:rPr>
                <w:rFonts w:ascii="仿宋" w:hAnsi="仿宋" w:eastAsia="仿宋"/>
                <w:sz w:val="24"/>
              </w:rPr>
            </w:pPr>
          </w:p>
        </w:tc>
        <w:tc>
          <w:tcPr>
            <w:tcW w:w="1242" w:type="dxa"/>
            <w:vAlign w:val="center"/>
          </w:tcPr>
          <w:p>
            <w:pPr>
              <w:snapToGrid w:val="0"/>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vAlign w:val="center"/>
          </w:tcPr>
          <w:p>
            <w:pPr>
              <w:snapToGrid w:val="0"/>
              <w:spacing w:line="400" w:lineRule="exact"/>
              <w:jc w:val="center"/>
              <w:rPr>
                <w:rFonts w:ascii="仿宋" w:hAnsi="仿宋" w:eastAsia="仿宋"/>
                <w:sz w:val="24"/>
              </w:rPr>
            </w:pPr>
          </w:p>
        </w:tc>
        <w:tc>
          <w:tcPr>
            <w:tcW w:w="1470" w:type="dxa"/>
            <w:vAlign w:val="center"/>
          </w:tcPr>
          <w:p>
            <w:pPr>
              <w:snapToGrid w:val="0"/>
              <w:spacing w:line="400" w:lineRule="exact"/>
              <w:jc w:val="center"/>
              <w:rPr>
                <w:rFonts w:ascii="仿宋" w:hAnsi="仿宋" w:eastAsia="仿宋"/>
                <w:sz w:val="24"/>
              </w:rPr>
            </w:pPr>
          </w:p>
        </w:tc>
        <w:tc>
          <w:tcPr>
            <w:tcW w:w="1155" w:type="dxa"/>
            <w:vAlign w:val="center"/>
          </w:tcPr>
          <w:p>
            <w:pPr>
              <w:snapToGrid w:val="0"/>
              <w:spacing w:line="400" w:lineRule="exact"/>
              <w:jc w:val="center"/>
              <w:rPr>
                <w:rFonts w:ascii="仿宋" w:hAnsi="仿宋" w:eastAsia="仿宋"/>
                <w:sz w:val="24"/>
              </w:rPr>
            </w:pPr>
          </w:p>
        </w:tc>
        <w:tc>
          <w:tcPr>
            <w:tcW w:w="126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945" w:type="dxa"/>
            <w:vAlign w:val="center"/>
          </w:tcPr>
          <w:p>
            <w:pPr>
              <w:snapToGrid w:val="0"/>
              <w:spacing w:line="400" w:lineRule="exact"/>
              <w:jc w:val="center"/>
              <w:rPr>
                <w:rFonts w:ascii="仿宋" w:hAnsi="仿宋" w:eastAsia="仿宋"/>
                <w:sz w:val="24"/>
              </w:rPr>
            </w:pPr>
          </w:p>
        </w:tc>
        <w:tc>
          <w:tcPr>
            <w:tcW w:w="1242" w:type="dxa"/>
            <w:vAlign w:val="center"/>
          </w:tcPr>
          <w:p>
            <w:pPr>
              <w:snapToGrid w:val="0"/>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vAlign w:val="center"/>
          </w:tcPr>
          <w:p>
            <w:pPr>
              <w:snapToGrid w:val="0"/>
              <w:spacing w:line="400" w:lineRule="exact"/>
              <w:jc w:val="center"/>
              <w:rPr>
                <w:rFonts w:ascii="仿宋" w:hAnsi="仿宋" w:eastAsia="仿宋"/>
                <w:sz w:val="24"/>
              </w:rPr>
            </w:pPr>
          </w:p>
        </w:tc>
        <w:tc>
          <w:tcPr>
            <w:tcW w:w="1470" w:type="dxa"/>
            <w:vAlign w:val="center"/>
          </w:tcPr>
          <w:p>
            <w:pPr>
              <w:snapToGrid w:val="0"/>
              <w:spacing w:line="400" w:lineRule="exact"/>
              <w:jc w:val="center"/>
              <w:rPr>
                <w:rFonts w:ascii="仿宋" w:hAnsi="仿宋" w:eastAsia="仿宋"/>
                <w:sz w:val="24"/>
              </w:rPr>
            </w:pPr>
          </w:p>
        </w:tc>
        <w:tc>
          <w:tcPr>
            <w:tcW w:w="1155" w:type="dxa"/>
            <w:vAlign w:val="center"/>
          </w:tcPr>
          <w:p>
            <w:pPr>
              <w:snapToGrid w:val="0"/>
              <w:spacing w:line="400" w:lineRule="exact"/>
              <w:jc w:val="center"/>
              <w:rPr>
                <w:rFonts w:ascii="仿宋" w:hAnsi="仿宋" w:eastAsia="仿宋"/>
                <w:sz w:val="24"/>
              </w:rPr>
            </w:pPr>
          </w:p>
        </w:tc>
        <w:tc>
          <w:tcPr>
            <w:tcW w:w="126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945" w:type="dxa"/>
            <w:vAlign w:val="center"/>
          </w:tcPr>
          <w:p>
            <w:pPr>
              <w:snapToGrid w:val="0"/>
              <w:spacing w:line="400" w:lineRule="exact"/>
              <w:jc w:val="center"/>
              <w:rPr>
                <w:rFonts w:ascii="仿宋" w:hAnsi="仿宋" w:eastAsia="仿宋"/>
                <w:sz w:val="24"/>
              </w:rPr>
            </w:pPr>
          </w:p>
        </w:tc>
        <w:tc>
          <w:tcPr>
            <w:tcW w:w="1242" w:type="dxa"/>
            <w:vAlign w:val="center"/>
          </w:tcPr>
          <w:p>
            <w:pPr>
              <w:snapToGrid w:val="0"/>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vAlign w:val="center"/>
          </w:tcPr>
          <w:p>
            <w:pPr>
              <w:snapToGrid w:val="0"/>
              <w:spacing w:line="400" w:lineRule="exact"/>
              <w:jc w:val="center"/>
              <w:rPr>
                <w:rFonts w:ascii="仿宋" w:hAnsi="仿宋" w:eastAsia="仿宋"/>
                <w:sz w:val="24"/>
              </w:rPr>
            </w:pPr>
          </w:p>
        </w:tc>
        <w:tc>
          <w:tcPr>
            <w:tcW w:w="1470" w:type="dxa"/>
            <w:vAlign w:val="center"/>
          </w:tcPr>
          <w:p>
            <w:pPr>
              <w:snapToGrid w:val="0"/>
              <w:spacing w:line="400" w:lineRule="exact"/>
              <w:jc w:val="center"/>
              <w:rPr>
                <w:rFonts w:ascii="仿宋" w:hAnsi="仿宋" w:eastAsia="仿宋"/>
                <w:sz w:val="24"/>
              </w:rPr>
            </w:pPr>
          </w:p>
        </w:tc>
        <w:tc>
          <w:tcPr>
            <w:tcW w:w="1155" w:type="dxa"/>
            <w:vAlign w:val="center"/>
          </w:tcPr>
          <w:p>
            <w:pPr>
              <w:snapToGrid w:val="0"/>
              <w:spacing w:line="400" w:lineRule="exact"/>
              <w:jc w:val="center"/>
              <w:rPr>
                <w:rFonts w:ascii="仿宋" w:hAnsi="仿宋" w:eastAsia="仿宋"/>
                <w:sz w:val="24"/>
              </w:rPr>
            </w:pPr>
          </w:p>
        </w:tc>
        <w:tc>
          <w:tcPr>
            <w:tcW w:w="126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840" w:type="dxa"/>
            <w:vAlign w:val="center"/>
          </w:tcPr>
          <w:p>
            <w:pPr>
              <w:snapToGrid w:val="0"/>
              <w:spacing w:line="400" w:lineRule="exact"/>
              <w:jc w:val="center"/>
              <w:rPr>
                <w:rFonts w:ascii="仿宋" w:hAnsi="仿宋" w:eastAsia="仿宋"/>
                <w:sz w:val="24"/>
              </w:rPr>
            </w:pPr>
          </w:p>
        </w:tc>
        <w:tc>
          <w:tcPr>
            <w:tcW w:w="945" w:type="dxa"/>
            <w:vAlign w:val="center"/>
          </w:tcPr>
          <w:p>
            <w:pPr>
              <w:snapToGrid w:val="0"/>
              <w:spacing w:line="400" w:lineRule="exact"/>
              <w:jc w:val="center"/>
              <w:rPr>
                <w:rFonts w:ascii="仿宋" w:hAnsi="仿宋" w:eastAsia="仿宋"/>
                <w:sz w:val="24"/>
              </w:rPr>
            </w:pPr>
          </w:p>
        </w:tc>
        <w:tc>
          <w:tcPr>
            <w:tcW w:w="1242" w:type="dxa"/>
            <w:vAlign w:val="center"/>
          </w:tcPr>
          <w:p>
            <w:pPr>
              <w:snapToGrid w:val="0"/>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83" w:type="dxa"/>
            <w:vAlign w:val="center"/>
          </w:tcPr>
          <w:p>
            <w:pPr>
              <w:snapToGrid w:val="0"/>
              <w:spacing w:line="400" w:lineRule="exact"/>
              <w:jc w:val="center"/>
              <w:rPr>
                <w:rFonts w:ascii="仿宋" w:hAnsi="仿宋" w:eastAsia="仿宋"/>
                <w:sz w:val="24"/>
              </w:rPr>
            </w:pPr>
          </w:p>
        </w:tc>
        <w:tc>
          <w:tcPr>
            <w:tcW w:w="6405" w:type="dxa"/>
            <w:gridSpan w:val="6"/>
            <w:vAlign w:val="center"/>
          </w:tcPr>
          <w:p>
            <w:pPr>
              <w:snapToGrid w:val="0"/>
              <w:spacing w:line="400" w:lineRule="exact"/>
              <w:ind w:firstLine="600" w:firstLineChars="250"/>
              <w:rPr>
                <w:rFonts w:ascii="仿宋" w:hAnsi="仿宋" w:eastAsia="仿宋"/>
                <w:sz w:val="24"/>
              </w:rPr>
            </w:pPr>
            <w:r>
              <w:rPr>
                <w:rFonts w:hint="eastAsia" w:ascii="仿宋" w:hAnsi="仿宋" w:eastAsia="仿宋"/>
                <w:sz w:val="24"/>
              </w:rPr>
              <w:t>分项报价合计（万元）</w:t>
            </w:r>
          </w:p>
        </w:tc>
        <w:tc>
          <w:tcPr>
            <w:tcW w:w="945" w:type="dxa"/>
            <w:vAlign w:val="center"/>
          </w:tcPr>
          <w:p>
            <w:pPr>
              <w:snapToGrid w:val="0"/>
              <w:spacing w:line="400" w:lineRule="exact"/>
              <w:rPr>
                <w:rFonts w:ascii="仿宋" w:hAnsi="仿宋" w:eastAsia="仿宋"/>
                <w:sz w:val="24"/>
              </w:rPr>
            </w:pPr>
          </w:p>
        </w:tc>
        <w:tc>
          <w:tcPr>
            <w:tcW w:w="1242" w:type="dxa"/>
            <w:vAlign w:val="center"/>
          </w:tcPr>
          <w:p>
            <w:pPr>
              <w:snapToGrid w:val="0"/>
              <w:spacing w:line="400" w:lineRule="exact"/>
              <w:jc w:val="center"/>
              <w:rPr>
                <w:rFonts w:ascii="仿宋" w:hAnsi="仿宋" w:eastAsia="仿宋"/>
                <w:sz w:val="24"/>
              </w:rPr>
            </w:pPr>
          </w:p>
        </w:tc>
      </w:tr>
    </w:tbl>
    <w:p>
      <w:pPr>
        <w:spacing w:line="400" w:lineRule="exact"/>
        <w:ind w:left="840" w:hanging="840" w:hangingChars="350"/>
        <w:rPr>
          <w:rFonts w:ascii="仿宋" w:hAnsi="仿宋" w:eastAsia="仿宋"/>
          <w:bCs/>
          <w:sz w:val="24"/>
        </w:rPr>
      </w:pPr>
      <w:r>
        <w:rPr>
          <w:rFonts w:hint="eastAsia" w:ascii="仿宋" w:hAnsi="仿宋" w:eastAsia="仿宋"/>
          <w:sz w:val="24"/>
        </w:rPr>
        <w:t>注：1、投标人必须按“</w:t>
      </w:r>
      <w:r>
        <w:rPr>
          <w:rFonts w:hint="eastAsia" w:ascii="仿宋" w:hAnsi="仿宋" w:eastAsia="仿宋"/>
          <w:bCs/>
          <w:sz w:val="24"/>
        </w:rPr>
        <w:t>分项报价明细表”的格式</w:t>
      </w:r>
      <w:r>
        <w:rPr>
          <w:rFonts w:hint="eastAsia" w:ascii="仿宋" w:hAnsi="仿宋" w:eastAsia="仿宋"/>
          <w:sz w:val="24"/>
        </w:rPr>
        <w:t>详细报出投标总价的各个组成部分的报价。</w:t>
      </w:r>
    </w:p>
    <w:p>
      <w:pPr>
        <w:spacing w:line="400" w:lineRule="exact"/>
        <w:jc w:val="left"/>
        <w:rPr>
          <w:rFonts w:ascii="仿宋" w:hAnsi="仿宋" w:eastAsia="仿宋"/>
          <w:bCs/>
          <w:sz w:val="24"/>
        </w:rPr>
      </w:pPr>
      <w:r>
        <w:rPr>
          <w:rFonts w:hint="eastAsia" w:ascii="仿宋" w:hAnsi="仿宋" w:eastAsia="仿宋"/>
          <w:bCs/>
          <w:sz w:val="24"/>
        </w:rPr>
        <w:t xml:space="preserve"> 2、</w:t>
      </w:r>
      <w:r>
        <w:rPr>
          <w:rFonts w:hint="eastAsia" w:ascii="仿宋" w:hAnsi="仿宋" w:eastAsia="仿宋"/>
          <w:sz w:val="24"/>
        </w:rPr>
        <w:t>“</w:t>
      </w:r>
      <w:r>
        <w:rPr>
          <w:rFonts w:hint="eastAsia" w:ascii="仿宋" w:hAnsi="仿宋" w:eastAsia="仿宋"/>
          <w:bCs/>
          <w:sz w:val="24"/>
        </w:rPr>
        <w:t>分项报价明细表”各分项报价合计应当与“开标一览表”报价合计相等。</w:t>
      </w:r>
    </w:p>
    <w:p>
      <w:pPr>
        <w:spacing w:line="400" w:lineRule="exact"/>
        <w:jc w:val="left"/>
        <w:rPr>
          <w:rFonts w:ascii="仿宋" w:hAnsi="仿宋" w:eastAsia="仿宋"/>
          <w:b/>
          <w:bCs/>
          <w:sz w:val="24"/>
        </w:rPr>
      </w:pPr>
    </w:p>
    <w:p>
      <w:pPr>
        <w:adjustRightInd w:val="0"/>
        <w:spacing w:line="400" w:lineRule="exact"/>
        <w:ind w:firstLine="560" w:firstLineChars="200"/>
        <w:jc w:val="left"/>
        <w:rPr>
          <w:rFonts w:ascii="仿宋" w:hAnsi="仿宋" w:eastAsia="仿宋"/>
          <w:sz w:val="28"/>
        </w:rPr>
      </w:pPr>
    </w:p>
    <w:p>
      <w:pPr>
        <w:adjustRightInd w:val="0"/>
        <w:spacing w:line="400" w:lineRule="exact"/>
        <w:ind w:firstLine="480" w:firstLineChars="200"/>
        <w:jc w:val="left"/>
        <w:rPr>
          <w:rFonts w:ascii="仿宋" w:hAnsi="仿宋" w:eastAsia="仿宋"/>
          <w:sz w:val="24"/>
        </w:rPr>
      </w:pPr>
      <w:r>
        <w:rPr>
          <w:rFonts w:hint="eastAsia" w:ascii="仿宋" w:hAnsi="仿宋" w:eastAsia="仿宋"/>
          <w:sz w:val="24"/>
        </w:rPr>
        <w:t>投标人名称：        （盖章）</w:t>
      </w:r>
    </w:p>
    <w:p>
      <w:pPr>
        <w:adjustRightInd w:val="0"/>
        <w:spacing w:line="400" w:lineRule="exact"/>
        <w:ind w:firstLine="480" w:firstLineChars="200"/>
        <w:jc w:val="left"/>
        <w:rPr>
          <w:rFonts w:ascii="仿宋" w:hAnsi="仿宋" w:eastAsia="仿宋"/>
          <w:sz w:val="24"/>
        </w:rPr>
      </w:pPr>
      <w:r>
        <w:rPr>
          <w:rFonts w:hint="eastAsia" w:ascii="仿宋" w:hAnsi="仿宋" w:eastAsia="仿宋"/>
          <w:sz w:val="24"/>
        </w:rPr>
        <w:t>法定代表人或授权代表（签字）：</w:t>
      </w:r>
    </w:p>
    <w:p>
      <w:pPr>
        <w:adjustRightInd w:val="0"/>
        <w:spacing w:line="400" w:lineRule="exact"/>
        <w:ind w:firstLine="480" w:firstLineChars="200"/>
        <w:jc w:val="left"/>
        <w:rPr>
          <w:rFonts w:ascii="仿宋" w:hAnsi="仿宋" w:eastAsia="仿宋"/>
          <w:sz w:val="28"/>
        </w:rPr>
        <w:sectPr>
          <w:type w:val="nextColumn"/>
          <w:pgSz w:w="11907" w:h="16840"/>
          <w:pgMar w:top="1440" w:right="1474" w:bottom="1440" w:left="1474" w:header="851" w:footer="992" w:gutter="0"/>
          <w:cols w:space="720" w:num="1"/>
          <w:docGrid w:linePitch="312" w:charSpace="0"/>
        </w:sectPr>
      </w:pPr>
      <w:r>
        <w:rPr>
          <w:rFonts w:hint="eastAsia" w:ascii="仿宋" w:hAnsi="仿宋" w:eastAsia="仿宋"/>
          <w:sz w:val="24"/>
        </w:rPr>
        <w:t>投标日期：</w:t>
      </w:r>
    </w:p>
    <w:p>
      <w:pPr>
        <w:pStyle w:val="4"/>
        <w:spacing w:line="400" w:lineRule="exact"/>
        <w:jc w:val="center"/>
        <w:rPr>
          <w:rFonts w:ascii="仿宋" w:hAnsi="仿宋" w:eastAsia="仿宋"/>
          <w:bCs w:val="0"/>
          <w:szCs w:val="28"/>
        </w:rPr>
      </w:pPr>
      <w:bookmarkStart w:id="159" w:name="_Toc217446087"/>
      <w:r>
        <w:rPr>
          <w:rFonts w:hint="eastAsia" w:ascii="仿宋" w:hAnsi="仿宋" w:eastAsia="仿宋"/>
          <w:bCs w:val="0"/>
          <w:szCs w:val="28"/>
        </w:rPr>
        <w:t>五、商务偏离表</w:t>
      </w:r>
      <w:bookmarkEnd w:id="159"/>
    </w:p>
    <w:p>
      <w:pPr>
        <w:spacing w:line="360" w:lineRule="auto"/>
        <w:rPr>
          <w:rFonts w:ascii="仿宋" w:hAnsi="仿宋" w:eastAsia="仿宋"/>
          <w:sz w:val="28"/>
        </w:rPr>
      </w:pPr>
      <w:r>
        <w:rPr>
          <w:rFonts w:hint="eastAsia" w:ascii="仿宋" w:hAnsi="仿宋" w:eastAsia="仿宋"/>
          <w:sz w:val="28"/>
        </w:rPr>
        <w:t xml:space="preserve">招标编号：                                         </w:t>
      </w:r>
    </w:p>
    <w:p>
      <w:pPr>
        <w:spacing w:line="360" w:lineRule="auto"/>
        <w:rPr>
          <w:rFonts w:ascii="仿宋" w:hAnsi="仿宋" w:eastAsia="仿宋"/>
          <w:sz w:val="28"/>
        </w:rPr>
      </w:pPr>
      <w:r>
        <w:rPr>
          <w:rFonts w:hint="eastAsia" w:ascii="仿宋" w:hAnsi="仿宋" w:eastAsia="仿宋"/>
          <w:sz w:val="28"/>
        </w:rPr>
        <w:t>包号：</w:t>
      </w:r>
    </w:p>
    <w:tbl>
      <w:tblPr>
        <w:tblStyle w:val="31"/>
        <w:tblW w:w="85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625"/>
        <w:gridCol w:w="2415"/>
        <w:gridCol w:w="2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40"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序号</w:t>
            </w:r>
          </w:p>
        </w:tc>
        <w:tc>
          <w:tcPr>
            <w:tcW w:w="2625"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招标要求</w:t>
            </w:r>
          </w:p>
        </w:tc>
        <w:tc>
          <w:tcPr>
            <w:tcW w:w="2415"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投标响应</w:t>
            </w:r>
          </w:p>
        </w:tc>
        <w:tc>
          <w:tcPr>
            <w:tcW w:w="2621"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0" w:type="dxa"/>
          </w:tcPr>
          <w:p>
            <w:pPr>
              <w:spacing w:line="400" w:lineRule="exact"/>
              <w:jc w:val="center"/>
              <w:rPr>
                <w:rFonts w:ascii="仿宋" w:hAnsi="仿宋" w:eastAsia="仿宋"/>
                <w:sz w:val="32"/>
              </w:rPr>
            </w:pPr>
          </w:p>
        </w:tc>
        <w:tc>
          <w:tcPr>
            <w:tcW w:w="2625" w:type="dxa"/>
          </w:tcPr>
          <w:p>
            <w:pPr>
              <w:spacing w:line="400" w:lineRule="exact"/>
              <w:jc w:val="center"/>
              <w:rPr>
                <w:rFonts w:ascii="仿宋" w:hAnsi="仿宋" w:eastAsia="仿宋"/>
                <w:sz w:val="32"/>
              </w:rPr>
            </w:pPr>
          </w:p>
        </w:tc>
        <w:tc>
          <w:tcPr>
            <w:tcW w:w="2415" w:type="dxa"/>
          </w:tcPr>
          <w:p>
            <w:pPr>
              <w:spacing w:line="400" w:lineRule="exact"/>
              <w:jc w:val="center"/>
              <w:rPr>
                <w:rFonts w:ascii="仿宋" w:hAnsi="仿宋" w:eastAsia="仿宋"/>
                <w:sz w:val="32"/>
              </w:rPr>
            </w:pPr>
          </w:p>
        </w:tc>
        <w:tc>
          <w:tcPr>
            <w:tcW w:w="2621" w:type="dxa"/>
          </w:tcPr>
          <w:p>
            <w:pPr>
              <w:spacing w:line="400" w:lineRule="exact"/>
              <w:jc w:val="center"/>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0" w:type="dxa"/>
          </w:tcPr>
          <w:p>
            <w:pPr>
              <w:spacing w:line="400" w:lineRule="exact"/>
              <w:jc w:val="center"/>
              <w:rPr>
                <w:rFonts w:ascii="仿宋" w:hAnsi="仿宋" w:eastAsia="仿宋"/>
                <w:sz w:val="32"/>
              </w:rPr>
            </w:pPr>
          </w:p>
        </w:tc>
        <w:tc>
          <w:tcPr>
            <w:tcW w:w="2625" w:type="dxa"/>
          </w:tcPr>
          <w:p>
            <w:pPr>
              <w:spacing w:line="400" w:lineRule="exact"/>
              <w:jc w:val="center"/>
              <w:rPr>
                <w:rFonts w:ascii="仿宋" w:hAnsi="仿宋" w:eastAsia="仿宋"/>
                <w:sz w:val="32"/>
              </w:rPr>
            </w:pPr>
          </w:p>
        </w:tc>
        <w:tc>
          <w:tcPr>
            <w:tcW w:w="2415" w:type="dxa"/>
          </w:tcPr>
          <w:p>
            <w:pPr>
              <w:spacing w:line="400" w:lineRule="exact"/>
              <w:jc w:val="center"/>
              <w:rPr>
                <w:rFonts w:ascii="仿宋" w:hAnsi="仿宋" w:eastAsia="仿宋"/>
                <w:sz w:val="32"/>
              </w:rPr>
            </w:pPr>
          </w:p>
        </w:tc>
        <w:tc>
          <w:tcPr>
            <w:tcW w:w="2621" w:type="dxa"/>
          </w:tcPr>
          <w:p>
            <w:pPr>
              <w:spacing w:line="400" w:lineRule="exact"/>
              <w:jc w:val="center"/>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0" w:type="dxa"/>
          </w:tcPr>
          <w:p>
            <w:pPr>
              <w:spacing w:line="400" w:lineRule="exact"/>
              <w:jc w:val="center"/>
              <w:rPr>
                <w:rFonts w:ascii="仿宋" w:hAnsi="仿宋" w:eastAsia="仿宋"/>
                <w:sz w:val="32"/>
              </w:rPr>
            </w:pPr>
          </w:p>
        </w:tc>
        <w:tc>
          <w:tcPr>
            <w:tcW w:w="2625" w:type="dxa"/>
          </w:tcPr>
          <w:p>
            <w:pPr>
              <w:spacing w:line="400" w:lineRule="exact"/>
              <w:jc w:val="center"/>
              <w:rPr>
                <w:rFonts w:ascii="仿宋" w:hAnsi="仿宋" w:eastAsia="仿宋"/>
                <w:sz w:val="32"/>
              </w:rPr>
            </w:pPr>
          </w:p>
        </w:tc>
        <w:tc>
          <w:tcPr>
            <w:tcW w:w="2415" w:type="dxa"/>
          </w:tcPr>
          <w:p>
            <w:pPr>
              <w:spacing w:line="400" w:lineRule="exact"/>
              <w:jc w:val="center"/>
              <w:rPr>
                <w:rFonts w:ascii="仿宋" w:hAnsi="仿宋" w:eastAsia="仿宋"/>
                <w:sz w:val="32"/>
              </w:rPr>
            </w:pPr>
          </w:p>
        </w:tc>
        <w:tc>
          <w:tcPr>
            <w:tcW w:w="2621" w:type="dxa"/>
          </w:tcPr>
          <w:p>
            <w:pPr>
              <w:spacing w:line="400" w:lineRule="exact"/>
              <w:jc w:val="center"/>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0" w:type="dxa"/>
          </w:tcPr>
          <w:p>
            <w:pPr>
              <w:spacing w:line="400" w:lineRule="exact"/>
              <w:jc w:val="center"/>
              <w:rPr>
                <w:rFonts w:ascii="仿宋" w:hAnsi="仿宋" w:eastAsia="仿宋"/>
                <w:sz w:val="32"/>
              </w:rPr>
            </w:pPr>
          </w:p>
        </w:tc>
        <w:tc>
          <w:tcPr>
            <w:tcW w:w="2625" w:type="dxa"/>
          </w:tcPr>
          <w:p>
            <w:pPr>
              <w:spacing w:line="400" w:lineRule="exact"/>
              <w:jc w:val="center"/>
              <w:rPr>
                <w:rFonts w:ascii="仿宋" w:hAnsi="仿宋" w:eastAsia="仿宋"/>
                <w:sz w:val="32"/>
              </w:rPr>
            </w:pPr>
          </w:p>
        </w:tc>
        <w:tc>
          <w:tcPr>
            <w:tcW w:w="2415" w:type="dxa"/>
          </w:tcPr>
          <w:p>
            <w:pPr>
              <w:spacing w:line="400" w:lineRule="exact"/>
              <w:jc w:val="center"/>
              <w:rPr>
                <w:rFonts w:ascii="仿宋" w:hAnsi="仿宋" w:eastAsia="仿宋"/>
                <w:sz w:val="32"/>
              </w:rPr>
            </w:pPr>
          </w:p>
        </w:tc>
        <w:tc>
          <w:tcPr>
            <w:tcW w:w="2621" w:type="dxa"/>
          </w:tcPr>
          <w:p>
            <w:pPr>
              <w:spacing w:line="400" w:lineRule="exact"/>
              <w:jc w:val="center"/>
              <w:rPr>
                <w:rFonts w:ascii="仿宋" w:hAnsi="仿宋" w:eastAsia="仿宋"/>
                <w:sz w:val="32"/>
              </w:rPr>
            </w:pPr>
          </w:p>
        </w:tc>
      </w:tr>
    </w:tbl>
    <w:p>
      <w:pPr>
        <w:spacing w:line="400" w:lineRule="exact"/>
        <w:ind w:left="674" w:leftChars="57" w:hanging="480" w:hangingChars="200"/>
        <w:rPr>
          <w:rFonts w:ascii="仿宋" w:hAnsi="仿宋" w:eastAsia="仿宋"/>
          <w:sz w:val="24"/>
        </w:rPr>
      </w:pPr>
      <w:r>
        <w:rPr>
          <w:rFonts w:hint="eastAsia" w:ascii="仿宋" w:hAnsi="仿宋" w:eastAsia="仿宋"/>
          <w:sz w:val="24"/>
        </w:rPr>
        <w:t>注：1.本表只填写投标文件中与招标文件有偏离（包括正偏离和负偏离）的内容，投标文件中商务响应与招标文件要求完全一致的，不用在此表中列出。</w:t>
      </w:r>
    </w:p>
    <w:p>
      <w:pPr>
        <w:spacing w:line="400" w:lineRule="exact"/>
        <w:ind w:left="969" w:leftChars="285"/>
        <w:rPr>
          <w:rFonts w:ascii="仿宋" w:hAnsi="仿宋" w:eastAsia="仿宋"/>
          <w:sz w:val="24"/>
        </w:rPr>
      </w:pPr>
      <w:r>
        <w:rPr>
          <w:rFonts w:hint="eastAsia" w:ascii="仿宋" w:hAnsi="仿宋" w:eastAsia="仿宋"/>
          <w:sz w:val="24"/>
        </w:rPr>
        <w:t>2．供应商必须据实填写，不得虚假响应，否则将取消其投标或中标资格，并按有关规定进行处罚。</w:t>
      </w:r>
    </w:p>
    <w:p>
      <w:pPr>
        <w:adjustRightInd w:val="0"/>
        <w:spacing w:line="400" w:lineRule="exact"/>
        <w:ind w:firstLine="490" w:firstLineChars="175"/>
        <w:jc w:val="left"/>
        <w:rPr>
          <w:rFonts w:ascii="仿宋" w:hAnsi="仿宋" w:eastAsia="仿宋"/>
          <w:bCs/>
          <w:sz w:val="28"/>
          <w:szCs w:val="28"/>
        </w:rPr>
      </w:pPr>
    </w:p>
    <w:p>
      <w:pPr>
        <w:adjustRightInd w:val="0"/>
        <w:spacing w:line="400" w:lineRule="exact"/>
        <w:ind w:firstLine="420" w:firstLineChars="175"/>
        <w:jc w:val="left"/>
        <w:rPr>
          <w:rFonts w:ascii="仿宋" w:hAnsi="仿宋" w:eastAsia="仿宋"/>
          <w:bCs/>
          <w:sz w:val="24"/>
        </w:rPr>
      </w:pPr>
      <w:r>
        <w:rPr>
          <w:rFonts w:hint="eastAsia" w:ascii="仿宋" w:hAnsi="仿宋" w:eastAsia="仿宋"/>
          <w:bCs/>
          <w:sz w:val="24"/>
        </w:rPr>
        <w:t>投标人名称：      （盖章）</w:t>
      </w:r>
    </w:p>
    <w:p>
      <w:pPr>
        <w:adjustRightInd w:val="0"/>
        <w:spacing w:line="400" w:lineRule="exact"/>
        <w:ind w:firstLine="420" w:firstLineChars="175"/>
        <w:jc w:val="left"/>
        <w:rPr>
          <w:rFonts w:ascii="仿宋" w:hAnsi="仿宋" w:eastAsia="仿宋"/>
          <w:bCs/>
          <w:sz w:val="24"/>
        </w:rPr>
      </w:pPr>
      <w:r>
        <w:rPr>
          <w:rFonts w:hint="eastAsia" w:ascii="仿宋" w:hAnsi="仿宋" w:eastAsia="仿宋"/>
          <w:sz w:val="24"/>
        </w:rPr>
        <w:t>法定代表人或授权代表（签字）</w:t>
      </w:r>
      <w:r>
        <w:rPr>
          <w:rFonts w:hint="eastAsia" w:ascii="仿宋" w:hAnsi="仿宋" w:eastAsia="仿宋"/>
          <w:bCs/>
          <w:sz w:val="24"/>
        </w:rPr>
        <w:t>：</w:t>
      </w:r>
    </w:p>
    <w:p>
      <w:pPr>
        <w:spacing w:line="400" w:lineRule="exact"/>
        <w:ind w:firstLine="480" w:firstLineChars="200"/>
        <w:rPr>
          <w:rFonts w:ascii="仿宋" w:hAnsi="仿宋" w:eastAsia="仿宋"/>
          <w:bCs/>
          <w:sz w:val="24"/>
        </w:rPr>
      </w:pPr>
      <w:r>
        <w:rPr>
          <w:rFonts w:hint="eastAsia" w:ascii="仿宋" w:hAnsi="仿宋" w:eastAsia="仿宋"/>
          <w:bCs/>
          <w:sz w:val="24"/>
        </w:rPr>
        <w:t>投标日期</w:t>
      </w:r>
      <w:r>
        <w:rPr>
          <w:rFonts w:ascii="仿宋" w:hAnsi="仿宋" w:eastAsia="仿宋"/>
          <w:bCs/>
          <w:sz w:val="24"/>
        </w:rPr>
        <w:t>:</w:t>
      </w:r>
    </w:p>
    <w:p>
      <w:pPr>
        <w:spacing w:line="400" w:lineRule="exact"/>
        <w:rPr>
          <w:rFonts w:ascii="仿宋" w:hAnsi="仿宋" w:eastAsia="仿宋"/>
          <w:bCs/>
          <w:sz w:val="28"/>
          <w:szCs w:val="28"/>
        </w:rPr>
      </w:pPr>
    </w:p>
    <w:p>
      <w:pPr>
        <w:spacing w:line="400" w:lineRule="exact"/>
        <w:rPr>
          <w:rFonts w:ascii="仿宋" w:hAnsi="仿宋" w:eastAsia="仿宋"/>
          <w:bCs/>
          <w:sz w:val="28"/>
          <w:szCs w:val="28"/>
        </w:rPr>
      </w:pPr>
    </w:p>
    <w:p>
      <w:pPr>
        <w:spacing w:line="400" w:lineRule="exact"/>
        <w:rPr>
          <w:rFonts w:ascii="仿宋" w:hAnsi="仿宋" w:eastAsia="仿宋"/>
          <w:bCs/>
          <w:sz w:val="28"/>
          <w:szCs w:val="28"/>
        </w:rPr>
      </w:pPr>
    </w:p>
    <w:p>
      <w:pPr>
        <w:spacing w:line="400" w:lineRule="exact"/>
        <w:rPr>
          <w:rFonts w:ascii="仿宋" w:hAnsi="仿宋" w:eastAsia="仿宋"/>
          <w:bCs/>
          <w:sz w:val="28"/>
          <w:szCs w:val="28"/>
        </w:rPr>
      </w:pPr>
    </w:p>
    <w:p>
      <w:pPr>
        <w:spacing w:line="400" w:lineRule="exact"/>
        <w:rPr>
          <w:rFonts w:ascii="仿宋" w:hAnsi="仿宋" w:eastAsia="仿宋"/>
          <w:bCs/>
          <w:sz w:val="28"/>
          <w:szCs w:val="28"/>
        </w:rPr>
      </w:pPr>
    </w:p>
    <w:p>
      <w:pPr>
        <w:pStyle w:val="4"/>
        <w:spacing w:line="400" w:lineRule="exact"/>
        <w:rPr>
          <w:rFonts w:ascii="仿宋" w:hAnsi="仿宋" w:eastAsia="仿宋"/>
          <w:b w:val="0"/>
          <w:bCs w:val="0"/>
          <w:sz w:val="30"/>
          <w:szCs w:val="30"/>
        </w:rPr>
      </w:pPr>
      <w:bookmarkStart w:id="160" w:name="_Toc217446088"/>
    </w:p>
    <w:p>
      <w:pPr>
        <w:rPr>
          <w:rFonts w:ascii="仿宋" w:hAnsi="仿宋" w:eastAsia="仿宋"/>
        </w:rPr>
      </w:pPr>
    </w:p>
    <w:p>
      <w:pPr>
        <w:pStyle w:val="4"/>
        <w:spacing w:line="400" w:lineRule="exact"/>
        <w:jc w:val="center"/>
        <w:rPr>
          <w:rFonts w:ascii="仿宋" w:hAnsi="仿宋" w:eastAsia="仿宋"/>
          <w:bCs w:val="0"/>
          <w:szCs w:val="28"/>
        </w:rPr>
      </w:pPr>
      <w:r>
        <w:rPr>
          <w:rFonts w:hint="eastAsia" w:ascii="仿宋" w:hAnsi="仿宋" w:eastAsia="仿宋"/>
          <w:bCs w:val="0"/>
          <w:szCs w:val="28"/>
        </w:rPr>
        <w:t>六、投标人基本情况表</w:t>
      </w:r>
      <w:bookmarkEnd w:id="160"/>
    </w:p>
    <w:p>
      <w:pPr>
        <w:autoSpaceDE w:val="0"/>
        <w:autoSpaceDN w:val="0"/>
        <w:adjustRightInd w:val="0"/>
        <w:spacing w:before="156" w:beforeLines="50" w:after="156" w:afterLines="50" w:line="400" w:lineRule="exact"/>
        <w:jc w:val="center"/>
        <w:rPr>
          <w:rFonts w:ascii="仿宋" w:hAnsi="仿宋" w:eastAsia="仿宋"/>
          <w:sz w:val="20"/>
        </w:rPr>
      </w:pPr>
    </w:p>
    <w:tbl>
      <w:tblPr>
        <w:tblStyle w:val="3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972"/>
        <w:gridCol w:w="1206"/>
        <w:gridCol w:w="1255"/>
        <w:gridCol w:w="7"/>
        <w:gridCol w:w="1325"/>
        <w:gridCol w:w="161"/>
        <w:gridCol w:w="1017"/>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投标人名称</w:t>
            </w:r>
          </w:p>
        </w:tc>
        <w:tc>
          <w:tcPr>
            <w:tcW w:w="7019" w:type="dxa"/>
            <w:gridSpan w:val="8"/>
            <w:vAlign w:val="center"/>
          </w:tcPr>
          <w:p>
            <w:pPr>
              <w:autoSpaceDE w:val="0"/>
              <w:autoSpaceDN w:val="0"/>
              <w:adjustRightInd w:val="0"/>
              <w:spacing w:line="400" w:lineRule="exac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注册地址</w:t>
            </w:r>
          </w:p>
        </w:tc>
        <w:tc>
          <w:tcPr>
            <w:tcW w:w="3440" w:type="dxa"/>
            <w:gridSpan w:val="4"/>
            <w:vAlign w:val="center"/>
          </w:tcPr>
          <w:p>
            <w:pPr>
              <w:autoSpaceDE w:val="0"/>
              <w:autoSpaceDN w:val="0"/>
              <w:adjustRightInd w:val="0"/>
              <w:spacing w:line="400" w:lineRule="exact"/>
              <w:jc w:val="center"/>
              <w:rPr>
                <w:rFonts w:ascii="仿宋" w:hAnsi="仿宋" w:eastAsia="仿宋"/>
                <w:sz w:val="21"/>
                <w:szCs w:val="21"/>
              </w:rPr>
            </w:pPr>
          </w:p>
        </w:tc>
        <w:tc>
          <w:tcPr>
            <w:tcW w:w="1325"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邮政编码</w:t>
            </w:r>
          </w:p>
        </w:tc>
        <w:tc>
          <w:tcPr>
            <w:tcW w:w="2254" w:type="dxa"/>
            <w:gridSpan w:val="3"/>
            <w:vAlign w:val="center"/>
          </w:tcPr>
          <w:p>
            <w:pPr>
              <w:autoSpaceDE w:val="0"/>
              <w:autoSpaceDN w:val="0"/>
              <w:adjustRightInd w:val="0"/>
              <w:spacing w:line="400" w:lineRule="exac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Merge w:val="restart"/>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联系方式</w:t>
            </w:r>
          </w:p>
        </w:tc>
        <w:tc>
          <w:tcPr>
            <w:tcW w:w="972"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联系人</w:t>
            </w:r>
          </w:p>
        </w:tc>
        <w:tc>
          <w:tcPr>
            <w:tcW w:w="2461" w:type="dxa"/>
            <w:gridSpan w:val="2"/>
            <w:vAlign w:val="center"/>
          </w:tcPr>
          <w:p>
            <w:pPr>
              <w:autoSpaceDE w:val="0"/>
              <w:autoSpaceDN w:val="0"/>
              <w:adjustRightInd w:val="0"/>
              <w:spacing w:line="400" w:lineRule="exact"/>
              <w:jc w:val="center"/>
              <w:rPr>
                <w:rFonts w:ascii="仿宋" w:hAnsi="仿宋" w:eastAsia="仿宋"/>
                <w:sz w:val="21"/>
                <w:szCs w:val="21"/>
              </w:rPr>
            </w:pPr>
          </w:p>
        </w:tc>
        <w:tc>
          <w:tcPr>
            <w:tcW w:w="1332" w:type="dxa"/>
            <w:gridSpan w:val="2"/>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电话</w:t>
            </w:r>
          </w:p>
        </w:tc>
        <w:tc>
          <w:tcPr>
            <w:tcW w:w="2254" w:type="dxa"/>
            <w:gridSpan w:val="3"/>
            <w:vAlign w:val="center"/>
          </w:tcPr>
          <w:p>
            <w:pPr>
              <w:autoSpaceDE w:val="0"/>
              <w:autoSpaceDN w:val="0"/>
              <w:adjustRightInd w:val="0"/>
              <w:spacing w:line="400" w:lineRule="exac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503" w:type="dxa"/>
            <w:vMerge w:val="continue"/>
            <w:vAlign w:val="center"/>
          </w:tcPr>
          <w:p>
            <w:pPr>
              <w:autoSpaceDE w:val="0"/>
              <w:autoSpaceDN w:val="0"/>
              <w:adjustRightInd w:val="0"/>
              <w:spacing w:line="400" w:lineRule="exact"/>
              <w:jc w:val="center"/>
              <w:rPr>
                <w:rFonts w:ascii="仿宋" w:hAnsi="仿宋" w:eastAsia="仿宋"/>
                <w:sz w:val="21"/>
                <w:szCs w:val="21"/>
              </w:rPr>
            </w:pPr>
          </w:p>
        </w:tc>
        <w:tc>
          <w:tcPr>
            <w:tcW w:w="972"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传真</w:t>
            </w:r>
          </w:p>
        </w:tc>
        <w:tc>
          <w:tcPr>
            <w:tcW w:w="2461" w:type="dxa"/>
            <w:gridSpan w:val="2"/>
            <w:vAlign w:val="center"/>
          </w:tcPr>
          <w:p>
            <w:pPr>
              <w:autoSpaceDE w:val="0"/>
              <w:autoSpaceDN w:val="0"/>
              <w:adjustRightInd w:val="0"/>
              <w:spacing w:line="400" w:lineRule="exact"/>
              <w:jc w:val="center"/>
              <w:rPr>
                <w:rFonts w:ascii="仿宋" w:hAnsi="仿宋" w:eastAsia="仿宋"/>
                <w:sz w:val="21"/>
                <w:szCs w:val="21"/>
              </w:rPr>
            </w:pPr>
          </w:p>
        </w:tc>
        <w:tc>
          <w:tcPr>
            <w:tcW w:w="1332" w:type="dxa"/>
            <w:gridSpan w:val="2"/>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网址</w:t>
            </w:r>
          </w:p>
        </w:tc>
        <w:tc>
          <w:tcPr>
            <w:tcW w:w="2254" w:type="dxa"/>
            <w:gridSpan w:val="3"/>
            <w:vAlign w:val="center"/>
          </w:tcPr>
          <w:p>
            <w:pPr>
              <w:autoSpaceDE w:val="0"/>
              <w:autoSpaceDN w:val="0"/>
              <w:adjustRightInd w:val="0"/>
              <w:spacing w:line="400" w:lineRule="exac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组织结构</w:t>
            </w:r>
          </w:p>
        </w:tc>
        <w:tc>
          <w:tcPr>
            <w:tcW w:w="7019" w:type="dxa"/>
            <w:gridSpan w:val="8"/>
            <w:vAlign w:val="center"/>
          </w:tcPr>
          <w:p>
            <w:pPr>
              <w:autoSpaceDE w:val="0"/>
              <w:autoSpaceDN w:val="0"/>
              <w:adjustRightInd w:val="0"/>
              <w:spacing w:line="400" w:lineRule="exac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法定代表人</w:t>
            </w:r>
          </w:p>
        </w:tc>
        <w:tc>
          <w:tcPr>
            <w:tcW w:w="972"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姓名</w:t>
            </w:r>
          </w:p>
        </w:tc>
        <w:tc>
          <w:tcPr>
            <w:tcW w:w="1206" w:type="dxa"/>
            <w:vAlign w:val="center"/>
          </w:tcPr>
          <w:p>
            <w:pPr>
              <w:autoSpaceDE w:val="0"/>
              <w:autoSpaceDN w:val="0"/>
              <w:adjustRightInd w:val="0"/>
              <w:spacing w:line="400" w:lineRule="exact"/>
              <w:jc w:val="center"/>
              <w:rPr>
                <w:rFonts w:ascii="仿宋" w:hAnsi="仿宋" w:eastAsia="仿宋"/>
                <w:sz w:val="21"/>
                <w:szCs w:val="21"/>
              </w:rPr>
            </w:pPr>
          </w:p>
        </w:tc>
        <w:tc>
          <w:tcPr>
            <w:tcW w:w="1255"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技术职称</w:t>
            </w:r>
          </w:p>
        </w:tc>
        <w:tc>
          <w:tcPr>
            <w:tcW w:w="1332" w:type="dxa"/>
            <w:gridSpan w:val="2"/>
            <w:vAlign w:val="center"/>
          </w:tcPr>
          <w:p>
            <w:pPr>
              <w:autoSpaceDE w:val="0"/>
              <w:autoSpaceDN w:val="0"/>
              <w:adjustRightInd w:val="0"/>
              <w:spacing w:line="400" w:lineRule="exact"/>
              <w:jc w:val="center"/>
              <w:rPr>
                <w:rFonts w:ascii="仿宋" w:hAnsi="仿宋" w:eastAsia="仿宋"/>
                <w:sz w:val="21"/>
                <w:szCs w:val="21"/>
              </w:rPr>
            </w:pPr>
          </w:p>
        </w:tc>
        <w:tc>
          <w:tcPr>
            <w:tcW w:w="1178" w:type="dxa"/>
            <w:gridSpan w:val="2"/>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电话</w:t>
            </w:r>
          </w:p>
        </w:tc>
        <w:tc>
          <w:tcPr>
            <w:tcW w:w="1076" w:type="dxa"/>
            <w:vAlign w:val="center"/>
          </w:tcPr>
          <w:p>
            <w:pPr>
              <w:autoSpaceDE w:val="0"/>
              <w:autoSpaceDN w:val="0"/>
              <w:adjustRightInd w:val="0"/>
              <w:spacing w:line="400" w:lineRule="exact"/>
              <w:jc w:val="cente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技术负责人</w:t>
            </w:r>
          </w:p>
        </w:tc>
        <w:tc>
          <w:tcPr>
            <w:tcW w:w="972"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姓名</w:t>
            </w:r>
          </w:p>
        </w:tc>
        <w:tc>
          <w:tcPr>
            <w:tcW w:w="1206" w:type="dxa"/>
            <w:vAlign w:val="center"/>
          </w:tcPr>
          <w:p>
            <w:pPr>
              <w:autoSpaceDE w:val="0"/>
              <w:autoSpaceDN w:val="0"/>
              <w:adjustRightInd w:val="0"/>
              <w:spacing w:line="400" w:lineRule="exact"/>
              <w:jc w:val="center"/>
              <w:rPr>
                <w:rFonts w:ascii="仿宋" w:hAnsi="仿宋" w:eastAsia="仿宋"/>
                <w:sz w:val="21"/>
                <w:szCs w:val="21"/>
              </w:rPr>
            </w:pPr>
          </w:p>
        </w:tc>
        <w:tc>
          <w:tcPr>
            <w:tcW w:w="1255"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技术职称</w:t>
            </w:r>
          </w:p>
        </w:tc>
        <w:tc>
          <w:tcPr>
            <w:tcW w:w="1332" w:type="dxa"/>
            <w:gridSpan w:val="2"/>
            <w:vAlign w:val="center"/>
          </w:tcPr>
          <w:p>
            <w:pPr>
              <w:autoSpaceDE w:val="0"/>
              <w:autoSpaceDN w:val="0"/>
              <w:adjustRightInd w:val="0"/>
              <w:spacing w:line="400" w:lineRule="exact"/>
              <w:jc w:val="center"/>
              <w:rPr>
                <w:rFonts w:ascii="仿宋" w:hAnsi="仿宋" w:eastAsia="仿宋"/>
                <w:sz w:val="21"/>
                <w:szCs w:val="21"/>
              </w:rPr>
            </w:pPr>
          </w:p>
        </w:tc>
        <w:tc>
          <w:tcPr>
            <w:tcW w:w="1178" w:type="dxa"/>
            <w:gridSpan w:val="2"/>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电话</w:t>
            </w:r>
          </w:p>
        </w:tc>
        <w:tc>
          <w:tcPr>
            <w:tcW w:w="1076" w:type="dxa"/>
            <w:vAlign w:val="center"/>
          </w:tcPr>
          <w:p>
            <w:pPr>
              <w:autoSpaceDE w:val="0"/>
              <w:autoSpaceDN w:val="0"/>
              <w:adjustRightInd w:val="0"/>
              <w:spacing w:line="400" w:lineRule="exact"/>
              <w:jc w:val="cente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成立时间</w:t>
            </w:r>
          </w:p>
        </w:tc>
        <w:tc>
          <w:tcPr>
            <w:tcW w:w="2178" w:type="dxa"/>
            <w:gridSpan w:val="2"/>
            <w:vAlign w:val="center"/>
          </w:tcPr>
          <w:p>
            <w:pPr>
              <w:autoSpaceDE w:val="0"/>
              <w:autoSpaceDN w:val="0"/>
              <w:adjustRightInd w:val="0"/>
              <w:spacing w:line="400" w:lineRule="exact"/>
              <w:jc w:val="center"/>
              <w:rPr>
                <w:rFonts w:ascii="仿宋" w:hAnsi="仿宋" w:eastAsia="仿宋"/>
                <w:sz w:val="21"/>
                <w:szCs w:val="21"/>
              </w:rPr>
            </w:pPr>
          </w:p>
        </w:tc>
        <w:tc>
          <w:tcPr>
            <w:tcW w:w="4841" w:type="dxa"/>
            <w:gridSpan w:val="6"/>
            <w:vAlign w:val="center"/>
          </w:tcPr>
          <w:p>
            <w:pPr>
              <w:autoSpaceDE w:val="0"/>
              <w:autoSpaceDN w:val="0"/>
              <w:adjustRightInd w:val="0"/>
              <w:spacing w:line="400" w:lineRule="exact"/>
              <w:ind w:firstLine="1470" w:firstLineChars="700"/>
              <w:rPr>
                <w:rFonts w:ascii="仿宋" w:hAnsi="仿宋" w:eastAsia="仿宋"/>
                <w:sz w:val="21"/>
                <w:szCs w:val="21"/>
              </w:rPr>
            </w:pPr>
            <w:r>
              <w:rPr>
                <w:rFonts w:hint="eastAsia" w:ascii="仿宋" w:hAnsi="仿宋" w:eastAsia="仿宋"/>
                <w:sz w:val="21"/>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企业资质等级</w:t>
            </w:r>
          </w:p>
        </w:tc>
        <w:tc>
          <w:tcPr>
            <w:tcW w:w="2178" w:type="dxa"/>
            <w:gridSpan w:val="2"/>
            <w:vAlign w:val="center"/>
          </w:tcPr>
          <w:p>
            <w:pPr>
              <w:autoSpaceDE w:val="0"/>
              <w:autoSpaceDN w:val="0"/>
              <w:adjustRightInd w:val="0"/>
              <w:spacing w:line="400" w:lineRule="exact"/>
              <w:jc w:val="center"/>
              <w:rPr>
                <w:rFonts w:ascii="仿宋" w:hAnsi="仿宋" w:eastAsia="仿宋"/>
                <w:sz w:val="21"/>
                <w:szCs w:val="21"/>
              </w:rPr>
            </w:pPr>
          </w:p>
        </w:tc>
        <w:tc>
          <w:tcPr>
            <w:tcW w:w="1255" w:type="dxa"/>
            <w:vMerge w:val="restart"/>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其中</w:t>
            </w:r>
          </w:p>
        </w:tc>
        <w:tc>
          <w:tcPr>
            <w:tcW w:w="1493" w:type="dxa"/>
            <w:gridSpan w:val="3"/>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项目经理</w:t>
            </w:r>
          </w:p>
        </w:tc>
        <w:tc>
          <w:tcPr>
            <w:tcW w:w="2093" w:type="dxa"/>
            <w:gridSpan w:val="2"/>
            <w:vAlign w:val="center"/>
          </w:tcPr>
          <w:p>
            <w:pPr>
              <w:autoSpaceDE w:val="0"/>
              <w:autoSpaceDN w:val="0"/>
              <w:adjustRightInd w:val="0"/>
              <w:spacing w:line="400" w:lineRule="exact"/>
              <w:jc w:val="cente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营业执照号</w:t>
            </w:r>
          </w:p>
        </w:tc>
        <w:tc>
          <w:tcPr>
            <w:tcW w:w="2178" w:type="dxa"/>
            <w:gridSpan w:val="2"/>
            <w:vAlign w:val="center"/>
          </w:tcPr>
          <w:p>
            <w:pPr>
              <w:autoSpaceDE w:val="0"/>
              <w:autoSpaceDN w:val="0"/>
              <w:adjustRightInd w:val="0"/>
              <w:spacing w:line="400" w:lineRule="exact"/>
              <w:jc w:val="center"/>
              <w:rPr>
                <w:rFonts w:ascii="仿宋" w:hAnsi="仿宋" w:eastAsia="仿宋"/>
                <w:sz w:val="21"/>
                <w:szCs w:val="21"/>
              </w:rPr>
            </w:pPr>
          </w:p>
        </w:tc>
        <w:tc>
          <w:tcPr>
            <w:tcW w:w="1255" w:type="dxa"/>
            <w:vMerge w:val="continue"/>
            <w:vAlign w:val="center"/>
          </w:tcPr>
          <w:p>
            <w:pPr>
              <w:autoSpaceDE w:val="0"/>
              <w:autoSpaceDN w:val="0"/>
              <w:adjustRightInd w:val="0"/>
              <w:spacing w:line="400" w:lineRule="exact"/>
              <w:jc w:val="center"/>
              <w:rPr>
                <w:rFonts w:ascii="仿宋" w:hAnsi="仿宋" w:eastAsia="仿宋"/>
                <w:sz w:val="21"/>
                <w:szCs w:val="21"/>
              </w:rPr>
            </w:pPr>
          </w:p>
        </w:tc>
        <w:tc>
          <w:tcPr>
            <w:tcW w:w="1493" w:type="dxa"/>
            <w:gridSpan w:val="3"/>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高级职称人员</w:t>
            </w:r>
          </w:p>
        </w:tc>
        <w:tc>
          <w:tcPr>
            <w:tcW w:w="2093" w:type="dxa"/>
            <w:gridSpan w:val="2"/>
            <w:vAlign w:val="center"/>
          </w:tcPr>
          <w:p>
            <w:pPr>
              <w:autoSpaceDE w:val="0"/>
              <w:autoSpaceDN w:val="0"/>
              <w:adjustRightInd w:val="0"/>
              <w:spacing w:line="400" w:lineRule="exact"/>
              <w:jc w:val="cente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注册资金</w:t>
            </w:r>
          </w:p>
        </w:tc>
        <w:tc>
          <w:tcPr>
            <w:tcW w:w="2178" w:type="dxa"/>
            <w:gridSpan w:val="2"/>
            <w:vAlign w:val="center"/>
          </w:tcPr>
          <w:p>
            <w:pPr>
              <w:autoSpaceDE w:val="0"/>
              <w:autoSpaceDN w:val="0"/>
              <w:adjustRightInd w:val="0"/>
              <w:spacing w:line="400" w:lineRule="exact"/>
              <w:jc w:val="center"/>
              <w:rPr>
                <w:rFonts w:ascii="仿宋" w:hAnsi="仿宋" w:eastAsia="仿宋"/>
                <w:sz w:val="21"/>
                <w:szCs w:val="21"/>
              </w:rPr>
            </w:pPr>
          </w:p>
        </w:tc>
        <w:tc>
          <w:tcPr>
            <w:tcW w:w="1255" w:type="dxa"/>
            <w:vMerge w:val="continue"/>
            <w:vAlign w:val="center"/>
          </w:tcPr>
          <w:p>
            <w:pPr>
              <w:autoSpaceDE w:val="0"/>
              <w:autoSpaceDN w:val="0"/>
              <w:adjustRightInd w:val="0"/>
              <w:spacing w:line="400" w:lineRule="exact"/>
              <w:jc w:val="center"/>
              <w:rPr>
                <w:rFonts w:ascii="仿宋" w:hAnsi="仿宋" w:eastAsia="仿宋"/>
                <w:sz w:val="21"/>
                <w:szCs w:val="21"/>
              </w:rPr>
            </w:pPr>
          </w:p>
        </w:tc>
        <w:tc>
          <w:tcPr>
            <w:tcW w:w="1493" w:type="dxa"/>
            <w:gridSpan w:val="3"/>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中级职称人员</w:t>
            </w:r>
          </w:p>
        </w:tc>
        <w:tc>
          <w:tcPr>
            <w:tcW w:w="2093" w:type="dxa"/>
            <w:gridSpan w:val="2"/>
            <w:vAlign w:val="center"/>
          </w:tcPr>
          <w:p>
            <w:pPr>
              <w:autoSpaceDE w:val="0"/>
              <w:autoSpaceDN w:val="0"/>
              <w:adjustRightInd w:val="0"/>
              <w:spacing w:line="400" w:lineRule="exact"/>
              <w:jc w:val="cente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开户银行</w:t>
            </w:r>
          </w:p>
        </w:tc>
        <w:tc>
          <w:tcPr>
            <w:tcW w:w="2178" w:type="dxa"/>
            <w:gridSpan w:val="2"/>
            <w:vAlign w:val="center"/>
          </w:tcPr>
          <w:p>
            <w:pPr>
              <w:autoSpaceDE w:val="0"/>
              <w:autoSpaceDN w:val="0"/>
              <w:adjustRightInd w:val="0"/>
              <w:spacing w:line="400" w:lineRule="exact"/>
              <w:jc w:val="center"/>
              <w:rPr>
                <w:rFonts w:ascii="仿宋" w:hAnsi="仿宋" w:eastAsia="仿宋"/>
                <w:sz w:val="21"/>
                <w:szCs w:val="21"/>
              </w:rPr>
            </w:pPr>
          </w:p>
        </w:tc>
        <w:tc>
          <w:tcPr>
            <w:tcW w:w="1255" w:type="dxa"/>
            <w:vMerge w:val="continue"/>
            <w:vAlign w:val="center"/>
          </w:tcPr>
          <w:p>
            <w:pPr>
              <w:autoSpaceDE w:val="0"/>
              <w:autoSpaceDN w:val="0"/>
              <w:adjustRightInd w:val="0"/>
              <w:spacing w:line="400" w:lineRule="exact"/>
              <w:jc w:val="center"/>
              <w:rPr>
                <w:rFonts w:ascii="仿宋" w:hAnsi="仿宋" w:eastAsia="仿宋"/>
                <w:sz w:val="21"/>
                <w:szCs w:val="21"/>
              </w:rPr>
            </w:pPr>
          </w:p>
        </w:tc>
        <w:tc>
          <w:tcPr>
            <w:tcW w:w="1493" w:type="dxa"/>
            <w:gridSpan w:val="3"/>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初级职称人员</w:t>
            </w:r>
          </w:p>
        </w:tc>
        <w:tc>
          <w:tcPr>
            <w:tcW w:w="2093" w:type="dxa"/>
            <w:gridSpan w:val="2"/>
            <w:vAlign w:val="center"/>
          </w:tcPr>
          <w:p>
            <w:pPr>
              <w:autoSpaceDE w:val="0"/>
              <w:autoSpaceDN w:val="0"/>
              <w:adjustRightInd w:val="0"/>
              <w:spacing w:line="400" w:lineRule="exact"/>
              <w:jc w:val="cente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账号</w:t>
            </w:r>
          </w:p>
        </w:tc>
        <w:tc>
          <w:tcPr>
            <w:tcW w:w="2178" w:type="dxa"/>
            <w:gridSpan w:val="2"/>
            <w:vAlign w:val="center"/>
          </w:tcPr>
          <w:p>
            <w:pPr>
              <w:autoSpaceDE w:val="0"/>
              <w:autoSpaceDN w:val="0"/>
              <w:adjustRightInd w:val="0"/>
              <w:spacing w:line="400" w:lineRule="exact"/>
              <w:jc w:val="center"/>
              <w:rPr>
                <w:rFonts w:ascii="仿宋" w:hAnsi="仿宋" w:eastAsia="仿宋"/>
                <w:sz w:val="21"/>
                <w:szCs w:val="21"/>
              </w:rPr>
            </w:pPr>
          </w:p>
        </w:tc>
        <w:tc>
          <w:tcPr>
            <w:tcW w:w="1255" w:type="dxa"/>
            <w:vMerge w:val="continue"/>
            <w:vAlign w:val="center"/>
          </w:tcPr>
          <w:p>
            <w:pPr>
              <w:autoSpaceDE w:val="0"/>
              <w:autoSpaceDN w:val="0"/>
              <w:adjustRightInd w:val="0"/>
              <w:spacing w:line="400" w:lineRule="exact"/>
              <w:jc w:val="center"/>
              <w:rPr>
                <w:rFonts w:ascii="仿宋" w:hAnsi="仿宋" w:eastAsia="仿宋"/>
                <w:sz w:val="21"/>
                <w:szCs w:val="21"/>
              </w:rPr>
            </w:pPr>
          </w:p>
        </w:tc>
        <w:tc>
          <w:tcPr>
            <w:tcW w:w="1493" w:type="dxa"/>
            <w:gridSpan w:val="3"/>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技工</w:t>
            </w:r>
          </w:p>
        </w:tc>
        <w:tc>
          <w:tcPr>
            <w:tcW w:w="2093" w:type="dxa"/>
            <w:gridSpan w:val="2"/>
            <w:vAlign w:val="center"/>
          </w:tcPr>
          <w:p>
            <w:pPr>
              <w:autoSpaceDE w:val="0"/>
              <w:autoSpaceDN w:val="0"/>
              <w:adjustRightInd w:val="0"/>
              <w:spacing w:line="400" w:lineRule="exact"/>
              <w:jc w:val="center"/>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atLeast"/>
        </w:trPr>
        <w:tc>
          <w:tcPr>
            <w:tcW w:w="1503" w:type="dxa"/>
            <w:vAlign w:val="center"/>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经营范围</w:t>
            </w:r>
          </w:p>
        </w:tc>
        <w:tc>
          <w:tcPr>
            <w:tcW w:w="7019" w:type="dxa"/>
            <w:gridSpan w:val="8"/>
            <w:vAlign w:val="center"/>
          </w:tcPr>
          <w:p>
            <w:pPr>
              <w:autoSpaceDE w:val="0"/>
              <w:autoSpaceDN w:val="0"/>
              <w:adjustRightInd w:val="0"/>
              <w:spacing w:line="400" w:lineRule="exact"/>
              <w:rPr>
                <w:rFonts w:ascii="仿宋" w:hAnsi="仿宋" w:eastAsia="仿宋"/>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503" w:type="dxa"/>
          </w:tcPr>
          <w:p>
            <w:pPr>
              <w:autoSpaceDE w:val="0"/>
              <w:autoSpaceDN w:val="0"/>
              <w:adjustRightInd w:val="0"/>
              <w:spacing w:line="400" w:lineRule="exact"/>
              <w:jc w:val="center"/>
              <w:rPr>
                <w:rFonts w:ascii="仿宋" w:hAnsi="仿宋" w:eastAsia="仿宋"/>
                <w:sz w:val="21"/>
                <w:szCs w:val="21"/>
              </w:rPr>
            </w:pPr>
            <w:r>
              <w:rPr>
                <w:rFonts w:hint="eastAsia" w:ascii="仿宋" w:hAnsi="仿宋" w:eastAsia="仿宋"/>
                <w:sz w:val="21"/>
                <w:szCs w:val="21"/>
              </w:rPr>
              <w:t>备注</w:t>
            </w:r>
          </w:p>
        </w:tc>
        <w:tc>
          <w:tcPr>
            <w:tcW w:w="7019" w:type="dxa"/>
            <w:gridSpan w:val="8"/>
          </w:tcPr>
          <w:p>
            <w:pPr>
              <w:autoSpaceDE w:val="0"/>
              <w:autoSpaceDN w:val="0"/>
              <w:adjustRightInd w:val="0"/>
              <w:spacing w:line="400" w:lineRule="exact"/>
              <w:jc w:val="left"/>
              <w:rPr>
                <w:rFonts w:ascii="仿宋" w:hAnsi="仿宋" w:eastAsia="仿宋"/>
                <w:sz w:val="21"/>
                <w:szCs w:val="21"/>
              </w:rPr>
            </w:pPr>
          </w:p>
        </w:tc>
      </w:tr>
    </w:tbl>
    <w:p>
      <w:pPr>
        <w:spacing w:line="400" w:lineRule="exact"/>
        <w:outlineLvl w:val="1"/>
        <w:rPr>
          <w:rFonts w:ascii="仿宋" w:hAnsi="仿宋" w:eastAsia="仿宋"/>
          <w:b/>
          <w:sz w:val="32"/>
          <w:szCs w:val="32"/>
        </w:rPr>
      </w:pPr>
    </w:p>
    <w:p>
      <w:pPr>
        <w:adjustRightInd w:val="0"/>
        <w:spacing w:line="400" w:lineRule="exact"/>
        <w:ind w:firstLine="420" w:firstLineChars="175"/>
        <w:jc w:val="left"/>
        <w:rPr>
          <w:rFonts w:ascii="仿宋" w:hAnsi="仿宋" w:eastAsia="仿宋"/>
          <w:bCs/>
          <w:sz w:val="24"/>
        </w:rPr>
      </w:pPr>
      <w:r>
        <w:rPr>
          <w:rFonts w:hint="eastAsia" w:ascii="仿宋" w:hAnsi="仿宋" w:eastAsia="仿宋"/>
          <w:bCs/>
          <w:sz w:val="24"/>
        </w:rPr>
        <w:t>投标人名称：        （盖章）</w:t>
      </w:r>
    </w:p>
    <w:p>
      <w:pPr>
        <w:adjustRightInd w:val="0"/>
        <w:spacing w:line="400" w:lineRule="exact"/>
        <w:ind w:firstLine="420" w:firstLineChars="175"/>
        <w:jc w:val="left"/>
        <w:rPr>
          <w:rFonts w:ascii="仿宋" w:hAnsi="仿宋" w:eastAsia="仿宋"/>
          <w:bCs/>
          <w:sz w:val="24"/>
        </w:rPr>
      </w:pPr>
      <w:r>
        <w:rPr>
          <w:rFonts w:hint="eastAsia" w:ascii="仿宋" w:hAnsi="仿宋" w:eastAsia="仿宋"/>
          <w:sz w:val="24"/>
        </w:rPr>
        <w:t>法定代表人或授权代表（签字）</w:t>
      </w:r>
      <w:r>
        <w:rPr>
          <w:rFonts w:hint="eastAsia" w:ascii="仿宋" w:hAnsi="仿宋" w:eastAsia="仿宋"/>
          <w:bCs/>
          <w:sz w:val="24"/>
        </w:rPr>
        <w:t>：</w:t>
      </w:r>
    </w:p>
    <w:p>
      <w:pPr>
        <w:spacing w:line="400" w:lineRule="exact"/>
        <w:ind w:firstLine="480" w:firstLineChars="200"/>
        <w:outlineLvl w:val="1"/>
        <w:rPr>
          <w:rFonts w:ascii="仿宋" w:hAnsi="仿宋" w:eastAsia="仿宋"/>
          <w:b/>
          <w:sz w:val="24"/>
        </w:rPr>
      </w:pPr>
      <w:r>
        <w:rPr>
          <w:rFonts w:hint="eastAsia" w:ascii="仿宋" w:hAnsi="仿宋" w:eastAsia="仿宋"/>
          <w:bCs/>
          <w:sz w:val="24"/>
        </w:rPr>
        <w:t>投标日期：</w:t>
      </w:r>
    </w:p>
    <w:p>
      <w:pPr>
        <w:spacing w:line="400" w:lineRule="exact"/>
        <w:rPr>
          <w:rFonts w:ascii="仿宋" w:hAnsi="仿宋" w:eastAsia="仿宋"/>
        </w:rPr>
      </w:pPr>
    </w:p>
    <w:p>
      <w:pPr>
        <w:pStyle w:val="4"/>
        <w:spacing w:line="400" w:lineRule="exact"/>
        <w:jc w:val="center"/>
        <w:rPr>
          <w:rFonts w:ascii="仿宋" w:hAnsi="仿宋" w:eastAsia="仿宋" w:cs="Arial"/>
          <w:bCs w:val="0"/>
          <w:szCs w:val="28"/>
        </w:rPr>
      </w:pPr>
      <w:bookmarkStart w:id="161" w:name="_Toc217446089"/>
      <w:r>
        <w:rPr>
          <w:rFonts w:hint="eastAsia" w:ascii="仿宋" w:hAnsi="仿宋" w:eastAsia="仿宋" w:cs="Arial"/>
          <w:bCs w:val="0"/>
          <w:szCs w:val="28"/>
        </w:rPr>
        <w:t>七、投标人类似项目业绩一览表</w:t>
      </w:r>
      <w:bookmarkEnd w:id="161"/>
    </w:p>
    <w:p>
      <w:pPr>
        <w:spacing w:line="400" w:lineRule="exact"/>
        <w:rPr>
          <w:rFonts w:ascii="仿宋" w:hAnsi="仿宋" w:eastAsia="仿宋" w:cs="Arial"/>
          <w:sz w:val="24"/>
        </w:rPr>
      </w:pPr>
    </w:p>
    <w:tbl>
      <w:tblPr>
        <w:tblStyle w:val="31"/>
        <w:tblW w:w="841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42"/>
        <w:gridCol w:w="1681"/>
        <w:gridCol w:w="1541"/>
        <w:gridCol w:w="1356"/>
        <w:gridCol w:w="1471"/>
        <w:gridCol w:w="152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tcBorders>
              <w:top w:val="single" w:color="auto" w:sz="4" w:space="0"/>
            </w:tcBorders>
            <w:vAlign w:val="center"/>
          </w:tcPr>
          <w:p>
            <w:pPr>
              <w:spacing w:line="400" w:lineRule="exact"/>
              <w:jc w:val="center"/>
              <w:rPr>
                <w:rFonts w:ascii="仿宋" w:hAnsi="仿宋" w:eastAsia="仿宋"/>
                <w:sz w:val="24"/>
                <w:szCs w:val="22"/>
              </w:rPr>
            </w:pPr>
            <w:r>
              <w:rPr>
                <w:rFonts w:hint="eastAsia" w:ascii="仿宋" w:hAnsi="仿宋" w:eastAsia="仿宋"/>
                <w:sz w:val="24"/>
                <w:szCs w:val="22"/>
              </w:rPr>
              <w:t>年份</w:t>
            </w:r>
          </w:p>
        </w:tc>
        <w:tc>
          <w:tcPr>
            <w:tcW w:w="1681"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用户名称</w:t>
            </w:r>
          </w:p>
        </w:tc>
        <w:tc>
          <w:tcPr>
            <w:tcW w:w="1541"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项目名称</w:t>
            </w:r>
          </w:p>
        </w:tc>
        <w:tc>
          <w:tcPr>
            <w:tcW w:w="1356"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完成时间</w:t>
            </w:r>
          </w:p>
        </w:tc>
        <w:tc>
          <w:tcPr>
            <w:tcW w:w="1471" w:type="dxa"/>
            <w:vAlign w:val="center"/>
          </w:tcPr>
          <w:p>
            <w:pPr>
              <w:spacing w:line="400" w:lineRule="exact"/>
              <w:jc w:val="center"/>
              <w:rPr>
                <w:rFonts w:ascii="仿宋" w:hAnsi="仿宋" w:eastAsia="仿宋"/>
                <w:sz w:val="24"/>
                <w:szCs w:val="22"/>
              </w:rPr>
            </w:pPr>
            <w:r>
              <w:rPr>
                <w:rFonts w:hint="eastAsia" w:ascii="仿宋" w:hAnsi="仿宋" w:eastAsia="仿宋"/>
                <w:sz w:val="24"/>
                <w:szCs w:val="22"/>
              </w:rPr>
              <w:t>合同金额</w:t>
            </w:r>
          </w:p>
        </w:tc>
        <w:tc>
          <w:tcPr>
            <w:tcW w:w="1523" w:type="dxa"/>
            <w:tcBorders>
              <w:left w:val="single" w:color="auto" w:sz="4" w:space="0"/>
            </w:tcBorders>
            <w:vAlign w:val="center"/>
          </w:tcPr>
          <w:p>
            <w:pPr>
              <w:spacing w:line="400" w:lineRule="exact"/>
              <w:jc w:val="center"/>
              <w:rPr>
                <w:rFonts w:ascii="仿宋" w:hAnsi="仿宋" w:eastAsia="仿宋"/>
                <w:sz w:val="24"/>
                <w:szCs w:val="22"/>
              </w:rPr>
            </w:pPr>
            <w:r>
              <w:rPr>
                <w:rFonts w:hint="eastAsia" w:ascii="仿宋" w:hAnsi="仿宋" w:eastAsia="仿宋"/>
                <w:sz w:val="24"/>
                <w:szCs w:val="22"/>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vAlign w:val="center"/>
          </w:tcPr>
          <w:p>
            <w:pPr>
              <w:spacing w:line="400" w:lineRule="exact"/>
              <w:jc w:val="center"/>
              <w:rPr>
                <w:rFonts w:ascii="仿宋" w:hAnsi="仿宋" w:eastAsia="仿宋" w:cs="Arial"/>
              </w:rPr>
            </w:pPr>
          </w:p>
        </w:tc>
        <w:tc>
          <w:tcPr>
            <w:tcW w:w="1541" w:type="dxa"/>
            <w:vAlign w:val="center"/>
          </w:tcPr>
          <w:p>
            <w:pPr>
              <w:spacing w:line="400" w:lineRule="exact"/>
              <w:jc w:val="center"/>
              <w:rPr>
                <w:rFonts w:ascii="仿宋" w:hAnsi="仿宋" w:eastAsia="仿宋" w:cs="Arial"/>
              </w:rPr>
            </w:pPr>
          </w:p>
        </w:tc>
        <w:tc>
          <w:tcPr>
            <w:tcW w:w="1356" w:type="dxa"/>
            <w:vAlign w:val="center"/>
          </w:tcPr>
          <w:p>
            <w:pPr>
              <w:spacing w:line="400" w:lineRule="exact"/>
              <w:jc w:val="center"/>
              <w:rPr>
                <w:rFonts w:ascii="仿宋" w:hAnsi="仿宋" w:eastAsia="仿宋" w:cs="Arial"/>
              </w:rPr>
            </w:pPr>
          </w:p>
        </w:tc>
        <w:tc>
          <w:tcPr>
            <w:tcW w:w="1471" w:type="dxa"/>
            <w:vAlign w:val="center"/>
          </w:tcPr>
          <w:p>
            <w:pPr>
              <w:spacing w:line="400" w:lineRule="exact"/>
              <w:jc w:val="center"/>
              <w:rPr>
                <w:rFonts w:ascii="仿宋" w:hAnsi="仿宋" w:eastAsia="仿宋" w:cs="Arial"/>
              </w:rPr>
            </w:pPr>
          </w:p>
        </w:tc>
        <w:tc>
          <w:tcPr>
            <w:tcW w:w="1523"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vAlign w:val="center"/>
          </w:tcPr>
          <w:p>
            <w:pPr>
              <w:spacing w:line="400" w:lineRule="exact"/>
              <w:jc w:val="center"/>
              <w:rPr>
                <w:rFonts w:ascii="仿宋" w:hAnsi="仿宋" w:eastAsia="仿宋" w:cs="Arial"/>
              </w:rPr>
            </w:pPr>
          </w:p>
        </w:tc>
        <w:tc>
          <w:tcPr>
            <w:tcW w:w="1541" w:type="dxa"/>
            <w:vAlign w:val="center"/>
          </w:tcPr>
          <w:p>
            <w:pPr>
              <w:spacing w:line="400" w:lineRule="exact"/>
              <w:jc w:val="center"/>
              <w:rPr>
                <w:rFonts w:ascii="仿宋" w:hAnsi="仿宋" w:eastAsia="仿宋" w:cs="Arial"/>
              </w:rPr>
            </w:pPr>
          </w:p>
        </w:tc>
        <w:tc>
          <w:tcPr>
            <w:tcW w:w="1356" w:type="dxa"/>
            <w:vAlign w:val="center"/>
          </w:tcPr>
          <w:p>
            <w:pPr>
              <w:spacing w:line="400" w:lineRule="exact"/>
              <w:jc w:val="center"/>
              <w:rPr>
                <w:rFonts w:ascii="仿宋" w:hAnsi="仿宋" w:eastAsia="仿宋" w:cs="Arial"/>
              </w:rPr>
            </w:pPr>
          </w:p>
        </w:tc>
        <w:tc>
          <w:tcPr>
            <w:tcW w:w="1471" w:type="dxa"/>
            <w:vAlign w:val="center"/>
          </w:tcPr>
          <w:p>
            <w:pPr>
              <w:spacing w:line="400" w:lineRule="exact"/>
              <w:jc w:val="center"/>
              <w:rPr>
                <w:rFonts w:ascii="仿宋" w:hAnsi="仿宋" w:eastAsia="仿宋" w:cs="Arial"/>
              </w:rPr>
            </w:pPr>
          </w:p>
        </w:tc>
        <w:tc>
          <w:tcPr>
            <w:tcW w:w="1523"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vAlign w:val="center"/>
          </w:tcPr>
          <w:p>
            <w:pPr>
              <w:spacing w:line="400" w:lineRule="exact"/>
              <w:jc w:val="center"/>
              <w:rPr>
                <w:rFonts w:ascii="仿宋" w:hAnsi="仿宋" w:eastAsia="仿宋" w:cs="Arial"/>
              </w:rPr>
            </w:pPr>
          </w:p>
        </w:tc>
        <w:tc>
          <w:tcPr>
            <w:tcW w:w="1541" w:type="dxa"/>
            <w:vAlign w:val="center"/>
          </w:tcPr>
          <w:p>
            <w:pPr>
              <w:spacing w:line="400" w:lineRule="exact"/>
              <w:jc w:val="center"/>
              <w:rPr>
                <w:rFonts w:ascii="仿宋" w:hAnsi="仿宋" w:eastAsia="仿宋" w:cs="Arial"/>
              </w:rPr>
            </w:pPr>
          </w:p>
        </w:tc>
        <w:tc>
          <w:tcPr>
            <w:tcW w:w="1356" w:type="dxa"/>
            <w:vAlign w:val="center"/>
          </w:tcPr>
          <w:p>
            <w:pPr>
              <w:spacing w:line="400" w:lineRule="exact"/>
              <w:jc w:val="center"/>
              <w:rPr>
                <w:rFonts w:ascii="仿宋" w:hAnsi="仿宋" w:eastAsia="仿宋" w:cs="Arial"/>
              </w:rPr>
            </w:pPr>
          </w:p>
        </w:tc>
        <w:tc>
          <w:tcPr>
            <w:tcW w:w="1471" w:type="dxa"/>
            <w:vAlign w:val="center"/>
          </w:tcPr>
          <w:p>
            <w:pPr>
              <w:spacing w:line="400" w:lineRule="exact"/>
              <w:jc w:val="center"/>
              <w:rPr>
                <w:rFonts w:ascii="仿宋" w:hAnsi="仿宋" w:eastAsia="仿宋" w:cs="Arial"/>
              </w:rPr>
            </w:pPr>
          </w:p>
        </w:tc>
        <w:tc>
          <w:tcPr>
            <w:tcW w:w="1523"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tcBorders>
              <w:right w:val="single" w:color="auto" w:sz="4" w:space="0"/>
            </w:tcBorders>
            <w:vAlign w:val="center"/>
          </w:tcPr>
          <w:p>
            <w:pPr>
              <w:spacing w:line="400" w:lineRule="exact"/>
              <w:jc w:val="center"/>
              <w:rPr>
                <w:rFonts w:ascii="仿宋" w:hAnsi="仿宋" w:eastAsia="仿宋" w:cs="Arial"/>
              </w:rPr>
            </w:pPr>
          </w:p>
        </w:tc>
        <w:tc>
          <w:tcPr>
            <w:tcW w:w="1541" w:type="dxa"/>
            <w:tcBorders>
              <w:left w:val="single" w:color="auto" w:sz="4" w:space="0"/>
            </w:tcBorders>
            <w:vAlign w:val="center"/>
          </w:tcPr>
          <w:p>
            <w:pPr>
              <w:spacing w:line="400" w:lineRule="exact"/>
              <w:jc w:val="center"/>
              <w:rPr>
                <w:rFonts w:ascii="仿宋" w:hAnsi="仿宋" w:eastAsia="仿宋" w:cs="Arial"/>
              </w:rPr>
            </w:pPr>
          </w:p>
        </w:tc>
        <w:tc>
          <w:tcPr>
            <w:tcW w:w="1356" w:type="dxa"/>
            <w:vAlign w:val="center"/>
          </w:tcPr>
          <w:p>
            <w:pPr>
              <w:spacing w:line="400" w:lineRule="exact"/>
              <w:jc w:val="center"/>
              <w:rPr>
                <w:rFonts w:ascii="仿宋" w:hAnsi="仿宋" w:eastAsia="仿宋" w:cs="Arial"/>
              </w:rPr>
            </w:pPr>
          </w:p>
        </w:tc>
        <w:tc>
          <w:tcPr>
            <w:tcW w:w="1471" w:type="dxa"/>
            <w:vAlign w:val="center"/>
          </w:tcPr>
          <w:p>
            <w:pPr>
              <w:spacing w:line="400" w:lineRule="exact"/>
              <w:jc w:val="center"/>
              <w:rPr>
                <w:rFonts w:ascii="仿宋" w:hAnsi="仿宋" w:eastAsia="仿宋" w:cs="Arial"/>
              </w:rPr>
            </w:pPr>
          </w:p>
        </w:tc>
        <w:tc>
          <w:tcPr>
            <w:tcW w:w="1523"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tcBorders>
              <w:right w:val="single" w:color="auto" w:sz="4" w:space="0"/>
            </w:tcBorders>
            <w:vAlign w:val="center"/>
          </w:tcPr>
          <w:p>
            <w:pPr>
              <w:spacing w:line="400" w:lineRule="exact"/>
              <w:jc w:val="center"/>
              <w:rPr>
                <w:rFonts w:ascii="仿宋" w:hAnsi="仿宋" w:eastAsia="仿宋" w:cs="Arial"/>
              </w:rPr>
            </w:pPr>
          </w:p>
        </w:tc>
        <w:tc>
          <w:tcPr>
            <w:tcW w:w="1541" w:type="dxa"/>
            <w:tcBorders>
              <w:left w:val="single" w:color="auto" w:sz="4" w:space="0"/>
            </w:tcBorders>
            <w:vAlign w:val="center"/>
          </w:tcPr>
          <w:p>
            <w:pPr>
              <w:spacing w:line="400" w:lineRule="exact"/>
              <w:jc w:val="center"/>
              <w:rPr>
                <w:rFonts w:ascii="仿宋" w:hAnsi="仿宋" w:eastAsia="仿宋" w:cs="Arial"/>
              </w:rPr>
            </w:pPr>
          </w:p>
        </w:tc>
        <w:tc>
          <w:tcPr>
            <w:tcW w:w="1356" w:type="dxa"/>
            <w:vAlign w:val="center"/>
          </w:tcPr>
          <w:p>
            <w:pPr>
              <w:spacing w:line="400" w:lineRule="exact"/>
              <w:jc w:val="center"/>
              <w:rPr>
                <w:rFonts w:ascii="仿宋" w:hAnsi="仿宋" w:eastAsia="仿宋" w:cs="Arial"/>
              </w:rPr>
            </w:pPr>
          </w:p>
        </w:tc>
        <w:tc>
          <w:tcPr>
            <w:tcW w:w="1471" w:type="dxa"/>
            <w:vAlign w:val="center"/>
          </w:tcPr>
          <w:p>
            <w:pPr>
              <w:spacing w:line="400" w:lineRule="exact"/>
              <w:jc w:val="center"/>
              <w:rPr>
                <w:rFonts w:ascii="仿宋" w:hAnsi="仿宋" w:eastAsia="仿宋" w:cs="Arial"/>
              </w:rPr>
            </w:pPr>
          </w:p>
        </w:tc>
        <w:tc>
          <w:tcPr>
            <w:tcW w:w="1523"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tcBorders>
              <w:right w:val="single" w:color="auto" w:sz="4" w:space="0"/>
            </w:tcBorders>
            <w:vAlign w:val="center"/>
          </w:tcPr>
          <w:p>
            <w:pPr>
              <w:spacing w:line="400" w:lineRule="exact"/>
              <w:jc w:val="center"/>
              <w:rPr>
                <w:rFonts w:ascii="仿宋" w:hAnsi="仿宋" w:eastAsia="仿宋" w:cs="Arial"/>
              </w:rPr>
            </w:pPr>
          </w:p>
        </w:tc>
        <w:tc>
          <w:tcPr>
            <w:tcW w:w="1541" w:type="dxa"/>
            <w:tcBorders>
              <w:left w:val="single" w:color="auto" w:sz="4" w:space="0"/>
            </w:tcBorders>
            <w:vAlign w:val="center"/>
          </w:tcPr>
          <w:p>
            <w:pPr>
              <w:spacing w:line="400" w:lineRule="exact"/>
              <w:jc w:val="center"/>
              <w:rPr>
                <w:rFonts w:ascii="仿宋" w:hAnsi="仿宋" w:eastAsia="仿宋" w:cs="Arial"/>
              </w:rPr>
            </w:pPr>
          </w:p>
        </w:tc>
        <w:tc>
          <w:tcPr>
            <w:tcW w:w="1356" w:type="dxa"/>
            <w:vAlign w:val="center"/>
          </w:tcPr>
          <w:p>
            <w:pPr>
              <w:spacing w:line="400" w:lineRule="exact"/>
              <w:jc w:val="center"/>
              <w:rPr>
                <w:rFonts w:ascii="仿宋" w:hAnsi="仿宋" w:eastAsia="仿宋" w:cs="Arial"/>
              </w:rPr>
            </w:pPr>
          </w:p>
        </w:tc>
        <w:tc>
          <w:tcPr>
            <w:tcW w:w="1471" w:type="dxa"/>
            <w:vAlign w:val="center"/>
          </w:tcPr>
          <w:p>
            <w:pPr>
              <w:spacing w:line="400" w:lineRule="exact"/>
              <w:jc w:val="center"/>
              <w:rPr>
                <w:rFonts w:ascii="仿宋" w:hAnsi="仿宋" w:eastAsia="仿宋" w:cs="Arial"/>
              </w:rPr>
            </w:pPr>
          </w:p>
        </w:tc>
        <w:tc>
          <w:tcPr>
            <w:tcW w:w="1523"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tcBorders>
              <w:right w:val="single" w:color="auto" w:sz="4" w:space="0"/>
            </w:tcBorders>
            <w:vAlign w:val="center"/>
          </w:tcPr>
          <w:p>
            <w:pPr>
              <w:spacing w:line="400" w:lineRule="exact"/>
              <w:jc w:val="center"/>
              <w:rPr>
                <w:rFonts w:ascii="仿宋" w:hAnsi="仿宋" w:eastAsia="仿宋" w:cs="Arial"/>
              </w:rPr>
            </w:pPr>
          </w:p>
        </w:tc>
        <w:tc>
          <w:tcPr>
            <w:tcW w:w="1541" w:type="dxa"/>
            <w:tcBorders>
              <w:left w:val="single" w:color="auto" w:sz="4" w:space="0"/>
            </w:tcBorders>
            <w:vAlign w:val="center"/>
          </w:tcPr>
          <w:p>
            <w:pPr>
              <w:spacing w:line="400" w:lineRule="exact"/>
              <w:jc w:val="center"/>
              <w:rPr>
                <w:rFonts w:ascii="仿宋" w:hAnsi="仿宋" w:eastAsia="仿宋" w:cs="Arial"/>
              </w:rPr>
            </w:pPr>
          </w:p>
        </w:tc>
        <w:tc>
          <w:tcPr>
            <w:tcW w:w="1356" w:type="dxa"/>
            <w:vAlign w:val="center"/>
          </w:tcPr>
          <w:p>
            <w:pPr>
              <w:spacing w:line="400" w:lineRule="exact"/>
              <w:jc w:val="center"/>
              <w:rPr>
                <w:rFonts w:ascii="仿宋" w:hAnsi="仿宋" w:eastAsia="仿宋" w:cs="Arial"/>
              </w:rPr>
            </w:pPr>
          </w:p>
        </w:tc>
        <w:tc>
          <w:tcPr>
            <w:tcW w:w="1471" w:type="dxa"/>
            <w:vAlign w:val="center"/>
          </w:tcPr>
          <w:p>
            <w:pPr>
              <w:spacing w:line="400" w:lineRule="exact"/>
              <w:jc w:val="center"/>
              <w:rPr>
                <w:rFonts w:ascii="仿宋" w:hAnsi="仿宋" w:eastAsia="仿宋" w:cs="Arial"/>
              </w:rPr>
            </w:pPr>
          </w:p>
        </w:tc>
        <w:tc>
          <w:tcPr>
            <w:tcW w:w="1523"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tcBorders>
              <w:right w:val="single" w:color="auto" w:sz="4" w:space="0"/>
            </w:tcBorders>
            <w:vAlign w:val="center"/>
          </w:tcPr>
          <w:p>
            <w:pPr>
              <w:spacing w:line="400" w:lineRule="exact"/>
              <w:jc w:val="center"/>
              <w:rPr>
                <w:rFonts w:ascii="仿宋" w:hAnsi="仿宋" w:eastAsia="仿宋" w:cs="Arial"/>
              </w:rPr>
            </w:pPr>
          </w:p>
        </w:tc>
        <w:tc>
          <w:tcPr>
            <w:tcW w:w="1541" w:type="dxa"/>
            <w:tcBorders>
              <w:left w:val="single" w:color="auto" w:sz="4" w:space="0"/>
            </w:tcBorders>
            <w:vAlign w:val="center"/>
          </w:tcPr>
          <w:p>
            <w:pPr>
              <w:spacing w:line="400" w:lineRule="exact"/>
              <w:jc w:val="center"/>
              <w:rPr>
                <w:rFonts w:ascii="仿宋" w:hAnsi="仿宋" w:eastAsia="仿宋" w:cs="Arial"/>
              </w:rPr>
            </w:pPr>
          </w:p>
        </w:tc>
        <w:tc>
          <w:tcPr>
            <w:tcW w:w="1356" w:type="dxa"/>
            <w:vAlign w:val="center"/>
          </w:tcPr>
          <w:p>
            <w:pPr>
              <w:spacing w:line="400" w:lineRule="exact"/>
              <w:jc w:val="center"/>
              <w:rPr>
                <w:rFonts w:ascii="仿宋" w:hAnsi="仿宋" w:eastAsia="仿宋" w:cs="Arial"/>
              </w:rPr>
            </w:pPr>
          </w:p>
        </w:tc>
        <w:tc>
          <w:tcPr>
            <w:tcW w:w="1471" w:type="dxa"/>
            <w:vAlign w:val="center"/>
          </w:tcPr>
          <w:p>
            <w:pPr>
              <w:spacing w:line="400" w:lineRule="exact"/>
              <w:jc w:val="center"/>
              <w:rPr>
                <w:rFonts w:ascii="仿宋" w:hAnsi="仿宋" w:eastAsia="仿宋" w:cs="Arial"/>
              </w:rPr>
            </w:pPr>
          </w:p>
        </w:tc>
        <w:tc>
          <w:tcPr>
            <w:tcW w:w="1523"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p>
            <w:pPr>
              <w:spacing w:line="400" w:lineRule="exact"/>
              <w:jc w:val="center"/>
              <w:rPr>
                <w:rFonts w:ascii="仿宋" w:hAnsi="仿宋" w:eastAsia="仿宋" w:cs="Arial"/>
              </w:rPr>
            </w:pPr>
          </w:p>
        </w:tc>
        <w:tc>
          <w:tcPr>
            <w:tcW w:w="1681" w:type="dxa"/>
            <w:tcBorders>
              <w:right w:val="single" w:color="auto" w:sz="4" w:space="0"/>
            </w:tcBorders>
            <w:vAlign w:val="center"/>
          </w:tcPr>
          <w:p>
            <w:pPr>
              <w:spacing w:line="400" w:lineRule="exact"/>
              <w:jc w:val="center"/>
              <w:rPr>
                <w:rFonts w:ascii="仿宋" w:hAnsi="仿宋" w:eastAsia="仿宋" w:cs="Arial"/>
              </w:rPr>
            </w:pPr>
          </w:p>
        </w:tc>
        <w:tc>
          <w:tcPr>
            <w:tcW w:w="1541" w:type="dxa"/>
            <w:tcBorders>
              <w:left w:val="single" w:color="auto" w:sz="4" w:space="0"/>
            </w:tcBorders>
            <w:vAlign w:val="center"/>
          </w:tcPr>
          <w:p>
            <w:pPr>
              <w:spacing w:line="400" w:lineRule="exact"/>
              <w:jc w:val="center"/>
              <w:rPr>
                <w:rFonts w:ascii="仿宋" w:hAnsi="仿宋" w:eastAsia="仿宋" w:cs="Arial"/>
              </w:rPr>
            </w:pPr>
          </w:p>
        </w:tc>
        <w:tc>
          <w:tcPr>
            <w:tcW w:w="1356" w:type="dxa"/>
            <w:vAlign w:val="center"/>
          </w:tcPr>
          <w:p>
            <w:pPr>
              <w:spacing w:line="400" w:lineRule="exact"/>
              <w:jc w:val="center"/>
              <w:rPr>
                <w:rFonts w:ascii="仿宋" w:hAnsi="仿宋" w:eastAsia="仿宋" w:cs="Arial"/>
              </w:rPr>
            </w:pPr>
          </w:p>
        </w:tc>
        <w:tc>
          <w:tcPr>
            <w:tcW w:w="1471" w:type="dxa"/>
            <w:vAlign w:val="center"/>
          </w:tcPr>
          <w:p>
            <w:pPr>
              <w:spacing w:line="400" w:lineRule="exact"/>
              <w:jc w:val="center"/>
              <w:rPr>
                <w:rFonts w:ascii="仿宋" w:hAnsi="仿宋" w:eastAsia="仿宋" w:cs="Arial"/>
              </w:rPr>
            </w:pPr>
          </w:p>
        </w:tc>
        <w:tc>
          <w:tcPr>
            <w:tcW w:w="1523"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tcBorders>
              <w:right w:val="single" w:color="auto" w:sz="4" w:space="0"/>
            </w:tcBorders>
            <w:vAlign w:val="center"/>
          </w:tcPr>
          <w:p>
            <w:pPr>
              <w:spacing w:line="400" w:lineRule="exact"/>
              <w:jc w:val="center"/>
              <w:rPr>
                <w:rFonts w:ascii="仿宋" w:hAnsi="仿宋" w:eastAsia="仿宋" w:cs="Arial"/>
              </w:rPr>
            </w:pPr>
          </w:p>
        </w:tc>
        <w:tc>
          <w:tcPr>
            <w:tcW w:w="1541" w:type="dxa"/>
            <w:tcBorders>
              <w:left w:val="single" w:color="auto" w:sz="4" w:space="0"/>
            </w:tcBorders>
            <w:vAlign w:val="center"/>
          </w:tcPr>
          <w:p>
            <w:pPr>
              <w:spacing w:line="400" w:lineRule="exact"/>
              <w:jc w:val="center"/>
              <w:rPr>
                <w:rFonts w:ascii="仿宋" w:hAnsi="仿宋" w:eastAsia="仿宋" w:cs="Arial"/>
              </w:rPr>
            </w:pPr>
          </w:p>
        </w:tc>
        <w:tc>
          <w:tcPr>
            <w:tcW w:w="1356" w:type="dxa"/>
            <w:vAlign w:val="center"/>
          </w:tcPr>
          <w:p>
            <w:pPr>
              <w:spacing w:line="400" w:lineRule="exact"/>
              <w:jc w:val="center"/>
              <w:rPr>
                <w:rFonts w:ascii="仿宋" w:hAnsi="仿宋" w:eastAsia="仿宋" w:cs="Arial"/>
              </w:rPr>
            </w:pPr>
          </w:p>
        </w:tc>
        <w:tc>
          <w:tcPr>
            <w:tcW w:w="1471" w:type="dxa"/>
            <w:vAlign w:val="center"/>
          </w:tcPr>
          <w:p>
            <w:pPr>
              <w:spacing w:line="400" w:lineRule="exact"/>
              <w:jc w:val="center"/>
              <w:rPr>
                <w:rFonts w:ascii="仿宋" w:hAnsi="仿宋" w:eastAsia="仿宋" w:cs="Arial"/>
              </w:rPr>
            </w:pPr>
          </w:p>
        </w:tc>
        <w:tc>
          <w:tcPr>
            <w:tcW w:w="1523"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tcBorders>
              <w:right w:val="single" w:color="auto" w:sz="4" w:space="0"/>
            </w:tcBorders>
            <w:vAlign w:val="center"/>
          </w:tcPr>
          <w:p>
            <w:pPr>
              <w:spacing w:line="400" w:lineRule="exact"/>
              <w:jc w:val="center"/>
              <w:rPr>
                <w:rFonts w:ascii="仿宋" w:hAnsi="仿宋" w:eastAsia="仿宋" w:cs="Arial"/>
              </w:rPr>
            </w:pPr>
          </w:p>
        </w:tc>
        <w:tc>
          <w:tcPr>
            <w:tcW w:w="1541" w:type="dxa"/>
            <w:tcBorders>
              <w:left w:val="single" w:color="auto" w:sz="4" w:space="0"/>
            </w:tcBorders>
            <w:vAlign w:val="center"/>
          </w:tcPr>
          <w:p>
            <w:pPr>
              <w:spacing w:line="400" w:lineRule="exact"/>
              <w:jc w:val="center"/>
              <w:rPr>
                <w:rFonts w:ascii="仿宋" w:hAnsi="仿宋" w:eastAsia="仿宋" w:cs="Arial"/>
              </w:rPr>
            </w:pPr>
          </w:p>
        </w:tc>
        <w:tc>
          <w:tcPr>
            <w:tcW w:w="1356" w:type="dxa"/>
            <w:vAlign w:val="center"/>
          </w:tcPr>
          <w:p>
            <w:pPr>
              <w:spacing w:line="400" w:lineRule="exact"/>
              <w:jc w:val="center"/>
              <w:rPr>
                <w:rFonts w:ascii="仿宋" w:hAnsi="仿宋" w:eastAsia="仿宋" w:cs="Arial"/>
              </w:rPr>
            </w:pPr>
          </w:p>
        </w:tc>
        <w:tc>
          <w:tcPr>
            <w:tcW w:w="1471" w:type="dxa"/>
            <w:vAlign w:val="center"/>
          </w:tcPr>
          <w:p>
            <w:pPr>
              <w:spacing w:line="400" w:lineRule="exact"/>
              <w:jc w:val="center"/>
              <w:rPr>
                <w:rFonts w:ascii="仿宋" w:hAnsi="仿宋" w:eastAsia="仿宋" w:cs="Arial"/>
              </w:rPr>
            </w:pPr>
          </w:p>
        </w:tc>
        <w:tc>
          <w:tcPr>
            <w:tcW w:w="1523" w:type="dxa"/>
            <w:tcBorders>
              <w:left w:val="single" w:color="auto" w:sz="4" w:space="0"/>
            </w:tcBorders>
            <w:vAlign w:val="center"/>
          </w:tcPr>
          <w:p>
            <w:pPr>
              <w:spacing w:line="400" w:lineRule="exact"/>
              <w:jc w:val="center"/>
              <w:rPr>
                <w:rFonts w:ascii="仿宋" w:hAnsi="仿宋" w:eastAsia="仿宋"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仿宋" w:hAnsi="仿宋" w:eastAsia="仿宋" w:cs="Arial"/>
              </w:rPr>
            </w:pPr>
          </w:p>
        </w:tc>
        <w:tc>
          <w:tcPr>
            <w:tcW w:w="1681" w:type="dxa"/>
            <w:tcBorders>
              <w:right w:val="single" w:color="auto" w:sz="4" w:space="0"/>
            </w:tcBorders>
            <w:vAlign w:val="center"/>
          </w:tcPr>
          <w:p>
            <w:pPr>
              <w:spacing w:line="400" w:lineRule="exact"/>
              <w:jc w:val="center"/>
              <w:rPr>
                <w:rFonts w:ascii="仿宋" w:hAnsi="仿宋" w:eastAsia="仿宋" w:cs="Arial"/>
              </w:rPr>
            </w:pPr>
          </w:p>
        </w:tc>
        <w:tc>
          <w:tcPr>
            <w:tcW w:w="1541" w:type="dxa"/>
            <w:tcBorders>
              <w:left w:val="single" w:color="auto" w:sz="4" w:space="0"/>
            </w:tcBorders>
            <w:vAlign w:val="center"/>
          </w:tcPr>
          <w:p>
            <w:pPr>
              <w:spacing w:line="400" w:lineRule="exact"/>
              <w:jc w:val="center"/>
              <w:rPr>
                <w:rFonts w:ascii="仿宋" w:hAnsi="仿宋" w:eastAsia="仿宋" w:cs="Arial"/>
              </w:rPr>
            </w:pPr>
          </w:p>
        </w:tc>
        <w:tc>
          <w:tcPr>
            <w:tcW w:w="1356" w:type="dxa"/>
            <w:vAlign w:val="center"/>
          </w:tcPr>
          <w:p>
            <w:pPr>
              <w:spacing w:line="400" w:lineRule="exact"/>
              <w:jc w:val="center"/>
              <w:rPr>
                <w:rFonts w:ascii="仿宋" w:hAnsi="仿宋" w:eastAsia="仿宋" w:cs="Arial"/>
              </w:rPr>
            </w:pPr>
          </w:p>
        </w:tc>
        <w:tc>
          <w:tcPr>
            <w:tcW w:w="1471" w:type="dxa"/>
            <w:vAlign w:val="center"/>
          </w:tcPr>
          <w:p>
            <w:pPr>
              <w:spacing w:line="400" w:lineRule="exact"/>
              <w:jc w:val="center"/>
              <w:rPr>
                <w:rFonts w:ascii="仿宋" w:hAnsi="仿宋" w:eastAsia="仿宋" w:cs="Arial"/>
              </w:rPr>
            </w:pPr>
          </w:p>
        </w:tc>
        <w:tc>
          <w:tcPr>
            <w:tcW w:w="1523" w:type="dxa"/>
            <w:tcBorders>
              <w:left w:val="single" w:color="auto" w:sz="4" w:space="0"/>
            </w:tcBorders>
            <w:vAlign w:val="center"/>
          </w:tcPr>
          <w:p>
            <w:pPr>
              <w:spacing w:line="400" w:lineRule="exact"/>
              <w:jc w:val="center"/>
              <w:rPr>
                <w:rFonts w:ascii="仿宋" w:hAnsi="仿宋" w:eastAsia="仿宋" w:cs="Arial"/>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ind w:left="581" w:leftChars="171" w:firstLine="360" w:firstLineChars="150"/>
        <w:rPr>
          <w:rFonts w:ascii="仿宋" w:hAnsi="仿宋" w:eastAsia="仿宋" w:cs="Arial"/>
          <w:sz w:val="24"/>
        </w:rPr>
      </w:pPr>
      <w:r>
        <w:rPr>
          <w:rFonts w:hint="eastAsia" w:ascii="仿宋" w:hAnsi="仿宋" w:eastAsia="仿宋" w:cs="Arial"/>
          <w:sz w:val="24"/>
        </w:rPr>
        <w:t xml:space="preserve">注：投标人以上业绩需提供有关书面证明材料。“合同金额”需提供合同复印件； </w:t>
      </w:r>
    </w:p>
    <w:p>
      <w:pPr>
        <w:spacing w:line="400" w:lineRule="exact"/>
        <w:ind w:left="360"/>
        <w:jc w:val="center"/>
        <w:rPr>
          <w:rFonts w:ascii="仿宋" w:hAnsi="仿宋" w:eastAsia="仿宋" w:cs="Arial"/>
          <w:sz w:val="24"/>
        </w:rPr>
      </w:pPr>
    </w:p>
    <w:p>
      <w:pPr>
        <w:spacing w:line="400" w:lineRule="exact"/>
        <w:ind w:left="360"/>
        <w:jc w:val="center"/>
        <w:rPr>
          <w:rFonts w:ascii="仿宋" w:hAnsi="仿宋" w:eastAsia="仿宋" w:cs="Arial"/>
        </w:rPr>
      </w:pPr>
    </w:p>
    <w:p>
      <w:pPr>
        <w:adjustRightInd w:val="0"/>
        <w:spacing w:line="400" w:lineRule="exact"/>
        <w:ind w:firstLine="480" w:firstLineChars="200"/>
        <w:jc w:val="left"/>
        <w:rPr>
          <w:rFonts w:ascii="仿宋" w:hAnsi="仿宋" w:eastAsia="仿宋"/>
          <w:sz w:val="24"/>
        </w:rPr>
      </w:pPr>
      <w:r>
        <w:rPr>
          <w:rFonts w:hint="eastAsia" w:ascii="仿宋" w:hAnsi="仿宋" w:eastAsia="仿宋"/>
          <w:sz w:val="24"/>
        </w:rPr>
        <w:t>投标人名称：         （盖章）</w:t>
      </w:r>
    </w:p>
    <w:p>
      <w:pPr>
        <w:adjustRightInd w:val="0"/>
        <w:spacing w:line="400" w:lineRule="exact"/>
        <w:ind w:firstLine="540" w:firstLineChars="225"/>
        <w:jc w:val="left"/>
        <w:rPr>
          <w:rFonts w:ascii="仿宋" w:hAnsi="仿宋" w:eastAsia="仿宋"/>
          <w:bCs/>
          <w:sz w:val="24"/>
        </w:rPr>
      </w:pPr>
      <w:r>
        <w:rPr>
          <w:rFonts w:hint="eastAsia" w:ascii="仿宋" w:hAnsi="仿宋" w:eastAsia="仿宋"/>
          <w:sz w:val="24"/>
        </w:rPr>
        <w:t>法定代表人或授权代表（签字）</w:t>
      </w:r>
      <w:r>
        <w:rPr>
          <w:rFonts w:hint="eastAsia" w:ascii="仿宋" w:hAnsi="仿宋" w:eastAsia="仿宋"/>
          <w:bCs/>
          <w:sz w:val="24"/>
        </w:rPr>
        <w:t>：</w:t>
      </w:r>
    </w:p>
    <w:p>
      <w:pPr>
        <w:spacing w:line="400" w:lineRule="exact"/>
        <w:ind w:firstLine="480" w:firstLineChars="200"/>
        <w:rPr>
          <w:rFonts w:ascii="仿宋" w:hAnsi="仿宋" w:eastAsia="仿宋"/>
          <w:b/>
          <w:sz w:val="24"/>
        </w:rPr>
      </w:pPr>
      <w:r>
        <w:rPr>
          <w:rFonts w:hint="eastAsia" w:ascii="仿宋" w:hAnsi="仿宋" w:eastAsia="仿宋"/>
          <w:bCs/>
          <w:sz w:val="24"/>
        </w:rPr>
        <w:t>投标日期：</w:t>
      </w:r>
    </w:p>
    <w:p>
      <w:pPr>
        <w:spacing w:line="400" w:lineRule="exact"/>
        <w:rPr>
          <w:rFonts w:ascii="仿宋" w:hAnsi="仿宋" w:eastAsia="仿宋"/>
        </w:rPr>
      </w:pPr>
    </w:p>
    <w:p>
      <w:pPr>
        <w:spacing w:line="400" w:lineRule="exact"/>
        <w:rPr>
          <w:rFonts w:ascii="仿宋" w:hAnsi="仿宋" w:eastAsia="仿宋"/>
        </w:rPr>
      </w:pPr>
    </w:p>
    <w:p>
      <w:pPr>
        <w:spacing w:line="400" w:lineRule="exact"/>
        <w:rPr>
          <w:rFonts w:ascii="仿宋" w:hAnsi="仿宋" w:eastAsia="仿宋"/>
        </w:rPr>
      </w:pPr>
    </w:p>
    <w:p>
      <w:pPr>
        <w:spacing w:line="400" w:lineRule="exact"/>
        <w:rPr>
          <w:rFonts w:ascii="仿宋" w:hAnsi="仿宋" w:eastAsia="仿宋"/>
        </w:rPr>
      </w:pPr>
    </w:p>
    <w:p>
      <w:pPr>
        <w:pStyle w:val="4"/>
        <w:spacing w:line="400" w:lineRule="exact"/>
        <w:jc w:val="center"/>
        <w:rPr>
          <w:rFonts w:ascii="仿宋" w:hAnsi="仿宋" w:eastAsia="仿宋"/>
          <w:bCs w:val="0"/>
          <w:szCs w:val="28"/>
        </w:rPr>
      </w:pPr>
      <w:bookmarkStart w:id="162" w:name="_Toc217446090"/>
      <w:r>
        <w:rPr>
          <w:rFonts w:hint="eastAsia" w:ascii="仿宋" w:hAnsi="仿宋" w:eastAsia="仿宋"/>
          <w:bCs w:val="0"/>
          <w:szCs w:val="28"/>
        </w:rPr>
        <w:t>八、投标产品技术参数表</w:t>
      </w:r>
      <w:bookmarkEnd w:id="162"/>
    </w:p>
    <w:p>
      <w:pPr>
        <w:autoSpaceDE w:val="0"/>
        <w:autoSpaceDN w:val="0"/>
        <w:adjustRightInd w:val="0"/>
        <w:spacing w:line="400" w:lineRule="exact"/>
        <w:jc w:val="center"/>
        <w:rPr>
          <w:rFonts w:ascii="仿宋" w:hAnsi="仿宋" w:eastAsia="仿宋"/>
          <w:b/>
          <w:bCs/>
          <w:sz w:val="28"/>
        </w:rPr>
      </w:pPr>
    </w:p>
    <w:p>
      <w:pPr>
        <w:pStyle w:val="76"/>
        <w:rPr>
          <w:rFonts w:ascii="仿宋" w:hAnsi="仿宋" w:eastAsia="仿宋"/>
          <w:sz w:val="21"/>
          <w:szCs w:val="21"/>
        </w:rPr>
      </w:pPr>
      <w:r>
        <w:rPr>
          <w:rFonts w:hint="eastAsia" w:ascii="仿宋" w:hAnsi="仿宋" w:eastAsia="仿宋"/>
        </w:rPr>
        <w:t>招标编号</w:t>
      </w:r>
      <w:r>
        <w:rPr>
          <w:rFonts w:hint="eastAsia" w:ascii="仿宋" w:hAnsi="仿宋" w:eastAsia="仿宋"/>
          <w:sz w:val="21"/>
          <w:szCs w:val="21"/>
        </w:rPr>
        <w:t xml:space="preserve">：                             </w:t>
      </w:r>
    </w:p>
    <w:tbl>
      <w:tblPr>
        <w:tblStyle w:val="3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996"/>
        <w:gridCol w:w="2543"/>
        <w:gridCol w:w="1604"/>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vAlign w:val="center"/>
          </w:tcPr>
          <w:p>
            <w:pPr>
              <w:pStyle w:val="76"/>
              <w:rPr>
                <w:rFonts w:ascii="仿宋" w:hAnsi="仿宋" w:eastAsia="仿宋"/>
                <w:sz w:val="21"/>
                <w:szCs w:val="21"/>
              </w:rPr>
            </w:pPr>
            <w:r>
              <w:rPr>
                <w:rFonts w:hint="eastAsia" w:ascii="仿宋" w:hAnsi="仿宋" w:eastAsia="仿宋"/>
                <w:sz w:val="21"/>
                <w:szCs w:val="21"/>
              </w:rPr>
              <w:t>序号</w:t>
            </w:r>
          </w:p>
        </w:tc>
        <w:tc>
          <w:tcPr>
            <w:tcW w:w="1996" w:type="dxa"/>
            <w:vAlign w:val="center"/>
          </w:tcPr>
          <w:p>
            <w:pPr>
              <w:pStyle w:val="76"/>
              <w:rPr>
                <w:rFonts w:ascii="仿宋" w:hAnsi="仿宋" w:eastAsia="仿宋"/>
                <w:sz w:val="21"/>
                <w:szCs w:val="21"/>
              </w:rPr>
            </w:pPr>
            <w:r>
              <w:rPr>
                <w:rFonts w:hint="eastAsia" w:ascii="仿宋" w:hAnsi="仿宋" w:eastAsia="仿宋"/>
                <w:sz w:val="21"/>
                <w:szCs w:val="21"/>
              </w:rPr>
              <w:t>货物（设备）名称</w:t>
            </w:r>
          </w:p>
        </w:tc>
        <w:tc>
          <w:tcPr>
            <w:tcW w:w="2543" w:type="dxa"/>
            <w:vAlign w:val="center"/>
          </w:tcPr>
          <w:p>
            <w:pPr>
              <w:pStyle w:val="76"/>
              <w:ind w:firstLine="420" w:firstLineChars="200"/>
              <w:rPr>
                <w:rFonts w:ascii="仿宋" w:hAnsi="仿宋" w:eastAsia="仿宋"/>
                <w:sz w:val="21"/>
                <w:szCs w:val="21"/>
              </w:rPr>
            </w:pPr>
            <w:r>
              <w:rPr>
                <w:rFonts w:hint="eastAsia" w:ascii="仿宋" w:hAnsi="仿宋" w:eastAsia="仿宋"/>
                <w:sz w:val="21"/>
                <w:szCs w:val="21"/>
              </w:rPr>
              <w:t>招标文件要求</w:t>
            </w:r>
          </w:p>
        </w:tc>
        <w:tc>
          <w:tcPr>
            <w:tcW w:w="1604" w:type="dxa"/>
            <w:vAlign w:val="center"/>
          </w:tcPr>
          <w:p>
            <w:pPr>
              <w:pStyle w:val="76"/>
              <w:rPr>
                <w:rFonts w:ascii="仿宋" w:hAnsi="仿宋" w:eastAsia="仿宋"/>
                <w:sz w:val="21"/>
                <w:szCs w:val="21"/>
              </w:rPr>
            </w:pPr>
            <w:r>
              <w:rPr>
                <w:rFonts w:hint="eastAsia" w:ascii="仿宋" w:hAnsi="仿宋" w:eastAsia="仿宋"/>
                <w:sz w:val="21"/>
                <w:szCs w:val="21"/>
              </w:rPr>
              <w:t>投标产品技术参数</w:t>
            </w:r>
          </w:p>
        </w:tc>
        <w:tc>
          <w:tcPr>
            <w:tcW w:w="1580" w:type="dxa"/>
            <w:vAlign w:val="center"/>
          </w:tcPr>
          <w:p>
            <w:pPr>
              <w:pStyle w:val="76"/>
              <w:rPr>
                <w:rFonts w:ascii="仿宋" w:hAnsi="仿宋" w:eastAsia="仿宋"/>
                <w:sz w:val="21"/>
                <w:szCs w:val="21"/>
              </w:rPr>
            </w:pPr>
            <w:r>
              <w:rPr>
                <w:rFonts w:hint="eastAsia" w:ascii="仿宋" w:hAnsi="仿宋" w:eastAsia="仿宋"/>
                <w:sz w:val="21"/>
                <w:szCs w:val="21"/>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76"/>
              <w:rPr>
                <w:rFonts w:ascii="仿宋" w:hAnsi="仿宋" w:eastAsia="仿宋"/>
                <w:sz w:val="21"/>
                <w:szCs w:val="21"/>
              </w:rPr>
            </w:pPr>
          </w:p>
        </w:tc>
        <w:tc>
          <w:tcPr>
            <w:tcW w:w="1996" w:type="dxa"/>
          </w:tcPr>
          <w:p>
            <w:pPr>
              <w:pStyle w:val="76"/>
              <w:rPr>
                <w:rFonts w:ascii="仿宋" w:hAnsi="仿宋" w:eastAsia="仿宋"/>
                <w:sz w:val="21"/>
                <w:szCs w:val="21"/>
              </w:rPr>
            </w:pPr>
          </w:p>
        </w:tc>
        <w:tc>
          <w:tcPr>
            <w:tcW w:w="2543" w:type="dxa"/>
          </w:tcPr>
          <w:p>
            <w:pPr>
              <w:pStyle w:val="76"/>
              <w:rPr>
                <w:rFonts w:ascii="仿宋" w:hAnsi="仿宋" w:eastAsia="仿宋"/>
                <w:sz w:val="21"/>
                <w:szCs w:val="21"/>
              </w:rPr>
            </w:pPr>
          </w:p>
        </w:tc>
        <w:tc>
          <w:tcPr>
            <w:tcW w:w="1604" w:type="dxa"/>
          </w:tcPr>
          <w:p>
            <w:pPr>
              <w:pStyle w:val="76"/>
              <w:rPr>
                <w:rFonts w:ascii="仿宋" w:hAnsi="仿宋" w:eastAsia="仿宋"/>
                <w:sz w:val="21"/>
                <w:szCs w:val="21"/>
              </w:rPr>
            </w:pPr>
          </w:p>
        </w:tc>
        <w:tc>
          <w:tcPr>
            <w:tcW w:w="1580" w:type="dxa"/>
          </w:tcPr>
          <w:p>
            <w:pPr>
              <w:pStyle w:val="76"/>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76"/>
              <w:rPr>
                <w:rFonts w:ascii="仿宋" w:hAnsi="仿宋" w:eastAsia="仿宋"/>
                <w:sz w:val="21"/>
                <w:szCs w:val="21"/>
              </w:rPr>
            </w:pPr>
          </w:p>
        </w:tc>
        <w:tc>
          <w:tcPr>
            <w:tcW w:w="1996" w:type="dxa"/>
          </w:tcPr>
          <w:p>
            <w:pPr>
              <w:pStyle w:val="76"/>
              <w:rPr>
                <w:rFonts w:ascii="仿宋" w:hAnsi="仿宋" w:eastAsia="仿宋"/>
                <w:sz w:val="21"/>
                <w:szCs w:val="21"/>
              </w:rPr>
            </w:pPr>
          </w:p>
        </w:tc>
        <w:tc>
          <w:tcPr>
            <w:tcW w:w="2543" w:type="dxa"/>
          </w:tcPr>
          <w:p>
            <w:pPr>
              <w:pStyle w:val="76"/>
              <w:rPr>
                <w:rFonts w:ascii="仿宋" w:hAnsi="仿宋" w:eastAsia="仿宋"/>
                <w:sz w:val="21"/>
                <w:szCs w:val="21"/>
              </w:rPr>
            </w:pPr>
          </w:p>
        </w:tc>
        <w:tc>
          <w:tcPr>
            <w:tcW w:w="1604" w:type="dxa"/>
          </w:tcPr>
          <w:p>
            <w:pPr>
              <w:pStyle w:val="76"/>
              <w:rPr>
                <w:rFonts w:ascii="仿宋" w:hAnsi="仿宋" w:eastAsia="仿宋"/>
                <w:sz w:val="21"/>
                <w:szCs w:val="21"/>
              </w:rPr>
            </w:pPr>
          </w:p>
        </w:tc>
        <w:tc>
          <w:tcPr>
            <w:tcW w:w="1580" w:type="dxa"/>
          </w:tcPr>
          <w:p>
            <w:pPr>
              <w:pStyle w:val="76"/>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76"/>
              <w:rPr>
                <w:rFonts w:ascii="仿宋" w:hAnsi="仿宋" w:eastAsia="仿宋"/>
                <w:sz w:val="21"/>
                <w:szCs w:val="21"/>
              </w:rPr>
            </w:pPr>
          </w:p>
        </w:tc>
        <w:tc>
          <w:tcPr>
            <w:tcW w:w="1996" w:type="dxa"/>
          </w:tcPr>
          <w:p>
            <w:pPr>
              <w:pStyle w:val="76"/>
              <w:rPr>
                <w:rFonts w:ascii="仿宋" w:hAnsi="仿宋" w:eastAsia="仿宋"/>
                <w:sz w:val="21"/>
                <w:szCs w:val="21"/>
              </w:rPr>
            </w:pPr>
          </w:p>
        </w:tc>
        <w:tc>
          <w:tcPr>
            <w:tcW w:w="2543" w:type="dxa"/>
          </w:tcPr>
          <w:p>
            <w:pPr>
              <w:pStyle w:val="76"/>
              <w:rPr>
                <w:rFonts w:ascii="仿宋" w:hAnsi="仿宋" w:eastAsia="仿宋"/>
                <w:sz w:val="21"/>
                <w:szCs w:val="21"/>
              </w:rPr>
            </w:pPr>
          </w:p>
        </w:tc>
        <w:tc>
          <w:tcPr>
            <w:tcW w:w="1604" w:type="dxa"/>
          </w:tcPr>
          <w:p>
            <w:pPr>
              <w:pStyle w:val="76"/>
              <w:rPr>
                <w:rFonts w:ascii="仿宋" w:hAnsi="仿宋" w:eastAsia="仿宋"/>
                <w:sz w:val="21"/>
                <w:szCs w:val="21"/>
              </w:rPr>
            </w:pPr>
          </w:p>
        </w:tc>
        <w:tc>
          <w:tcPr>
            <w:tcW w:w="1580" w:type="dxa"/>
          </w:tcPr>
          <w:p>
            <w:pPr>
              <w:pStyle w:val="76"/>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76"/>
              <w:rPr>
                <w:rFonts w:ascii="仿宋" w:hAnsi="仿宋" w:eastAsia="仿宋"/>
                <w:sz w:val="21"/>
                <w:szCs w:val="21"/>
              </w:rPr>
            </w:pPr>
          </w:p>
        </w:tc>
        <w:tc>
          <w:tcPr>
            <w:tcW w:w="1996" w:type="dxa"/>
          </w:tcPr>
          <w:p>
            <w:pPr>
              <w:pStyle w:val="76"/>
              <w:rPr>
                <w:rFonts w:ascii="仿宋" w:hAnsi="仿宋" w:eastAsia="仿宋"/>
                <w:sz w:val="21"/>
                <w:szCs w:val="21"/>
              </w:rPr>
            </w:pPr>
          </w:p>
        </w:tc>
        <w:tc>
          <w:tcPr>
            <w:tcW w:w="2543" w:type="dxa"/>
          </w:tcPr>
          <w:p>
            <w:pPr>
              <w:pStyle w:val="76"/>
              <w:rPr>
                <w:rFonts w:ascii="仿宋" w:hAnsi="仿宋" w:eastAsia="仿宋"/>
                <w:sz w:val="21"/>
                <w:szCs w:val="21"/>
              </w:rPr>
            </w:pPr>
          </w:p>
        </w:tc>
        <w:tc>
          <w:tcPr>
            <w:tcW w:w="1604" w:type="dxa"/>
          </w:tcPr>
          <w:p>
            <w:pPr>
              <w:pStyle w:val="76"/>
              <w:rPr>
                <w:rFonts w:ascii="仿宋" w:hAnsi="仿宋" w:eastAsia="仿宋"/>
                <w:sz w:val="21"/>
                <w:szCs w:val="21"/>
              </w:rPr>
            </w:pPr>
          </w:p>
        </w:tc>
        <w:tc>
          <w:tcPr>
            <w:tcW w:w="1580" w:type="dxa"/>
          </w:tcPr>
          <w:p>
            <w:pPr>
              <w:pStyle w:val="76"/>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76"/>
              <w:rPr>
                <w:rFonts w:ascii="仿宋" w:hAnsi="仿宋" w:eastAsia="仿宋"/>
                <w:sz w:val="21"/>
                <w:szCs w:val="21"/>
              </w:rPr>
            </w:pPr>
          </w:p>
        </w:tc>
        <w:tc>
          <w:tcPr>
            <w:tcW w:w="1996" w:type="dxa"/>
          </w:tcPr>
          <w:p>
            <w:pPr>
              <w:pStyle w:val="76"/>
              <w:rPr>
                <w:rFonts w:ascii="仿宋" w:hAnsi="仿宋" w:eastAsia="仿宋"/>
                <w:sz w:val="21"/>
                <w:szCs w:val="21"/>
              </w:rPr>
            </w:pPr>
          </w:p>
        </w:tc>
        <w:tc>
          <w:tcPr>
            <w:tcW w:w="2543" w:type="dxa"/>
          </w:tcPr>
          <w:p>
            <w:pPr>
              <w:pStyle w:val="76"/>
              <w:rPr>
                <w:rFonts w:ascii="仿宋" w:hAnsi="仿宋" w:eastAsia="仿宋"/>
                <w:sz w:val="21"/>
                <w:szCs w:val="21"/>
              </w:rPr>
            </w:pPr>
          </w:p>
        </w:tc>
        <w:tc>
          <w:tcPr>
            <w:tcW w:w="1604" w:type="dxa"/>
          </w:tcPr>
          <w:p>
            <w:pPr>
              <w:pStyle w:val="76"/>
              <w:rPr>
                <w:rFonts w:ascii="仿宋" w:hAnsi="仿宋" w:eastAsia="仿宋"/>
                <w:sz w:val="21"/>
                <w:szCs w:val="21"/>
              </w:rPr>
            </w:pPr>
          </w:p>
        </w:tc>
        <w:tc>
          <w:tcPr>
            <w:tcW w:w="1580" w:type="dxa"/>
          </w:tcPr>
          <w:p>
            <w:pPr>
              <w:pStyle w:val="76"/>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76"/>
              <w:rPr>
                <w:rFonts w:ascii="仿宋" w:hAnsi="仿宋" w:eastAsia="仿宋"/>
                <w:sz w:val="21"/>
                <w:szCs w:val="21"/>
              </w:rPr>
            </w:pPr>
          </w:p>
        </w:tc>
        <w:tc>
          <w:tcPr>
            <w:tcW w:w="1996" w:type="dxa"/>
          </w:tcPr>
          <w:p>
            <w:pPr>
              <w:pStyle w:val="76"/>
              <w:rPr>
                <w:rFonts w:ascii="仿宋" w:hAnsi="仿宋" w:eastAsia="仿宋"/>
                <w:sz w:val="21"/>
                <w:szCs w:val="21"/>
              </w:rPr>
            </w:pPr>
          </w:p>
        </w:tc>
        <w:tc>
          <w:tcPr>
            <w:tcW w:w="2543" w:type="dxa"/>
          </w:tcPr>
          <w:p>
            <w:pPr>
              <w:pStyle w:val="76"/>
              <w:rPr>
                <w:rFonts w:ascii="仿宋" w:hAnsi="仿宋" w:eastAsia="仿宋"/>
                <w:sz w:val="21"/>
                <w:szCs w:val="21"/>
              </w:rPr>
            </w:pPr>
          </w:p>
        </w:tc>
        <w:tc>
          <w:tcPr>
            <w:tcW w:w="1604" w:type="dxa"/>
          </w:tcPr>
          <w:p>
            <w:pPr>
              <w:pStyle w:val="76"/>
              <w:rPr>
                <w:rFonts w:ascii="仿宋" w:hAnsi="仿宋" w:eastAsia="仿宋"/>
                <w:sz w:val="21"/>
                <w:szCs w:val="21"/>
              </w:rPr>
            </w:pPr>
          </w:p>
        </w:tc>
        <w:tc>
          <w:tcPr>
            <w:tcW w:w="1580" w:type="dxa"/>
          </w:tcPr>
          <w:p>
            <w:pPr>
              <w:pStyle w:val="76"/>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76"/>
              <w:rPr>
                <w:rFonts w:ascii="仿宋" w:hAnsi="仿宋" w:eastAsia="仿宋"/>
                <w:sz w:val="21"/>
                <w:szCs w:val="21"/>
              </w:rPr>
            </w:pPr>
          </w:p>
        </w:tc>
        <w:tc>
          <w:tcPr>
            <w:tcW w:w="1996" w:type="dxa"/>
          </w:tcPr>
          <w:p>
            <w:pPr>
              <w:pStyle w:val="76"/>
              <w:rPr>
                <w:rFonts w:ascii="仿宋" w:hAnsi="仿宋" w:eastAsia="仿宋"/>
                <w:sz w:val="21"/>
                <w:szCs w:val="21"/>
              </w:rPr>
            </w:pPr>
          </w:p>
        </w:tc>
        <w:tc>
          <w:tcPr>
            <w:tcW w:w="2543" w:type="dxa"/>
          </w:tcPr>
          <w:p>
            <w:pPr>
              <w:pStyle w:val="76"/>
              <w:rPr>
                <w:rFonts w:ascii="仿宋" w:hAnsi="仿宋" w:eastAsia="仿宋"/>
                <w:sz w:val="21"/>
                <w:szCs w:val="21"/>
              </w:rPr>
            </w:pPr>
          </w:p>
        </w:tc>
        <w:tc>
          <w:tcPr>
            <w:tcW w:w="1604" w:type="dxa"/>
          </w:tcPr>
          <w:p>
            <w:pPr>
              <w:pStyle w:val="76"/>
              <w:rPr>
                <w:rFonts w:ascii="仿宋" w:hAnsi="仿宋" w:eastAsia="仿宋"/>
                <w:sz w:val="21"/>
                <w:szCs w:val="21"/>
              </w:rPr>
            </w:pPr>
          </w:p>
        </w:tc>
        <w:tc>
          <w:tcPr>
            <w:tcW w:w="1580" w:type="dxa"/>
          </w:tcPr>
          <w:p>
            <w:pPr>
              <w:pStyle w:val="76"/>
              <w:rPr>
                <w:rFonts w:ascii="仿宋" w:hAnsi="仿宋" w:eastAsia="仿宋"/>
                <w:sz w:val="21"/>
                <w:szCs w:val="21"/>
              </w:rPr>
            </w:pPr>
          </w:p>
        </w:tc>
      </w:tr>
    </w:tbl>
    <w:p>
      <w:pPr>
        <w:spacing w:line="400" w:lineRule="exact"/>
        <w:ind w:left="674" w:leftChars="57" w:hanging="480" w:hangingChars="200"/>
        <w:rPr>
          <w:rFonts w:ascii="仿宋" w:hAnsi="仿宋" w:eastAsia="仿宋"/>
          <w:sz w:val="24"/>
        </w:rPr>
      </w:pPr>
      <w:r>
        <w:rPr>
          <w:rFonts w:hint="eastAsia" w:ascii="仿宋" w:hAnsi="仿宋" w:eastAsia="仿宋"/>
          <w:sz w:val="24"/>
        </w:rPr>
        <w:t>注：1. 供应商必须把招标项目的全部技术参数列入此表。</w:t>
      </w:r>
    </w:p>
    <w:p>
      <w:pPr>
        <w:spacing w:line="400" w:lineRule="exact"/>
        <w:ind w:left="969" w:leftChars="285"/>
        <w:rPr>
          <w:rFonts w:ascii="仿宋" w:hAnsi="仿宋" w:eastAsia="仿宋"/>
          <w:sz w:val="24"/>
        </w:rPr>
      </w:pPr>
      <w:r>
        <w:rPr>
          <w:rFonts w:hint="eastAsia" w:ascii="仿宋" w:hAnsi="仿宋" w:eastAsia="仿宋"/>
          <w:sz w:val="24"/>
        </w:rPr>
        <w:t>2．按照招标项目技术要求的顺序对应填写。</w:t>
      </w:r>
    </w:p>
    <w:p>
      <w:pPr>
        <w:spacing w:line="400" w:lineRule="exact"/>
        <w:ind w:left="969" w:leftChars="285"/>
        <w:rPr>
          <w:rFonts w:ascii="仿宋" w:hAnsi="仿宋" w:eastAsia="仿宋"/>
          <w:sz w:val="24"/>
        </w:rPr>
      </w:pPr>
      <w:r>
        <w:rPr>
          <w:rFonts w:hint="eastAsia" w:ascii="仿宋" w:hAnsi="仿宋" w:eastAsia="仿宋"/>
          <w:sz w:val="24"/>
        </w:rPr>
        <w:t>3．供应商必须据实填写，不得虚假响应，否则将取消其投标或中标资格，并按有关规定进行处罚。</w:t>
      </w:r>
    </w:p>
    <w:p>
      <w:pPr>
        <w:adjustRightInd w:val="0"/>
        <w:spacing w:line="400" w:lineRule="exact"/>
        <w:ind w:firstLine="490" w:firstLineChars="175"/>
        <w:jc w:val="left"/>
        <w:rPr>
          <w:rFonts w:ascii="仿宋" w:hAnsi="仿宋" w:eastAsia="仿宋"/>
          <w:bCs/>
          <w:sz w:val="28"/>
          <w:szCs w:val="28"/>
        </w:rPr>
      </w:pPr>
    </w:p>
    <w:p>
      <w:pPr>
        <w:adjustRightInd w:val="0"/>
        <w:spacing w:line="400" w:lineRule="exact"/>
        <w:ind w:firstLine="420" w:firstLineChars="175"/>
        <w:jc w:val="left"/>
        <w:rPr>
          <w:rFonts w:ascii="仿宋" w:hAnsi="仿宋" w:eastAsia="仿宋"/>
          <w:bCs/>
          <w:sz w:val="24"/>
        </w:rPr>
      </w:pPr>
      <w:r>
        <w:rPr>
          <w:rFonts w:hint="eastAsia" w:ascii="仿宋" w:hAnsi="仿宋" w:eastAsia="仿宋"/>
          <w:bCs/>
          <w:sz w:val="24"/>
        </w:rPr>
        <w:t>投标人名称：        （盖章）</w:t>
      </w:r>
    </w:p>
    <w:p>
      <w:pPr>
        <w:spacing w:line="400" w:lineRule="exact"/>
        <w:ind w:firstLine="360" w:firstLineChars="150"/>
        <w:rPr>
          <w:rFonts w:ascii="仿宋" w:hAnsi="仿宋" w:eastAsia="仿宋"/>
          <w:bCs/>
          <w:sz w:val="24"/>
        </w:rPr>
      </w:pPr>
      <w:r>
        <w:rPr>
          <w:rFonts w:hint="eastAsia" w:ascii="仿宋" w:hAnsi="仿宋" w:eastAsia="仿宋"/>
          <w:sz w:val="24"/>
        </w:rPr>
        <w:t>法定代表人或授权代表（签字）</w:t>
      </w:r>
      <w:r>
        <w:rPr>
          <w:rFonts w:hint="eastAsia" w:ascii="仿宋" w:hAnsi="仿宋" w:eastAsia="仿宋"/>
          <w:bCs/>
          <w:sz w:val="24"/>
        </w:rPr>
        <w:t>：</w:t>
      </w:r>
    </w:p>
    <w:p>
      <w:pPr>
        <w:spacing w:line="400" w:lineRule="exact"/>
        <w:ind w:firstLine="360" w:firstLineChars="150"/>
        <w:rPr>
          <w:rFonts w:ascii="仿宋" w:hAnsi="仿宋" w:eastAsia="仿宋"/>
          <w:bCs/>
          <w:sz w:val="24"/>
        </w:rPr>
      </w:pPr>
      <w:r>
        <w:rPr>
          <w:rFonts w:hint="eastAsia" w:ascii="仿宋" w:hAnsi="仿宋" w:eastAsia="仿宋"/>
          <w:bCs/>
          <w:sz w:val="24"/>
        </w:rPr>
        <w:t>投标日期：</w:t>
      </w:r>
    </w:p>
    <w:p>
      <w:pPr>
        <w:adjustRightInd w:val="0"/>
        <w:spacing w:line="400" w:lineRule="exact"/>
        <w:ind w:firstLine="420" w:firstLineChars="175"/>
        <w:jc w:val="left"/>
        <w:rPr>
          <w:rFonts w:ascii="仿宋" w:hAnsi="仿宋" w:eastAsia="仿宋"/>
          <w:bCs/>
          <w:sz w:val="24"/>
        </w:rPr>
      </w:pPr>
    </w:p>
    <w:p>
      <w:pPr>
        <w:spacing w:line="400" w:lineRule="exact"/>
        <w:ind w:firstLine="480" w:firstLineChars="200"/>
        <w:rPr>
          <w:rFonts w:ascii="仿宋" w:hAnsi="仿宋" w:eastAsia="仿宋"/>
          <w:bCs/>
          <w:sz w:val="24"/>
        </w:rPr>
      </w:pPr>
    </w:p>
    <w:p>
      <w:pPr>
        <w:spacing w:line="400" w:lineRule="exact"/>
        <w:ind w:firstLine="480" w:firstLineChars="200"/>
        <w:rPr>
          <w:rFonts w:ascii="仿宋" w:hAnsi="仿宋" w:eastAsia="仿宋"/>
          <w:bCs/>
          <w:sz w:val="24"/>
        </w:rPr>
      </w:pPr>
    </w:p>
    <w:p>
      <w:pPr>
        <w:spacing w:line="400" w:lineRule="exact"/>
        <w:ind w:firstLine="480" w:firstLineChars="200"/>
        <w:rPr>
          <w:rFonts w:ascii="仿宋" w:hAnsi="仿宋" w:eastAsia="仿宋"/>
          <w:bCs/>
          <w:sz w:val="24"/>
        </w:rPr>
      </w:pPr>
    </w:p>
    <w:p>
      <w:pPr>
        <w:spacing w:line="400" w:lineRule="exact"/>
        <w:ind w:firstLine="480" w:firstLineChars="200"/>
        <w:rPr>
          <w:rFonts w:ascii="仿宋" w:hAnsi="仿宋" w:eastAsia="仿宋"/>
          <w:bCs/>
          <w:sz w:val="24"/>
        </w:rPr>
      </w:pPr>
    </w:p>
    <w:p>
      <w:pPr>
        <w:spacing w:line="400" w:lineRule="exact"/>
        <w:ind w:firstLine="480" w:firstLineChars="200"/>
        <w:rPr>
          <w:rFonts w:ascii="仿宋" w:hAnsi="仿宋" w:eastAsia="仿宋"/>
          <w:bCs/>
          <w:sz w:val="24"/>
        </w:rPr>
      </w:pPr>
    </w:p>
    <w:p>
      <w:pPr>
        <w:spacing w:line="400" w:lineRule="exact"/>
        <w:ind w:firstLine="480" w:firstLineChars="200"/>
        <w:rPr>
          <w:rFonts w:ascii="仿宋" w:hAnsi="仿宋" w:eastAsia="仿宋"/>
          <w:bCs/>
          <w:sz w:val="24"/>
        </w:rPr>
      </w:pPr>
    </w:p>
    <w:p>
      <w:pPr>
        <w:spacing w:line="400" w:lineRule="exact"/>
        <w:ind w:firstLine="480" w:firstLineChars="200"/>
        <w:rPr>
          <w:rFonts w:ascii="仿宋" w:hAnsi="仿宋" w:eastAsia="仿宋"/>
          <w:bCs/>
          <w:sz w:val="24"/>
        </w:rPr>
      </w:pPr>
    </w:p>
    <w:p>
      <w:pPr>
        <w:spacing w:line="400" w:lineRule="exact"/>
        <w:ind w:firstLine="480" w:firstLineChars="200"/>
        <w:rPr>
          <w:rFonts w:ascii="仿宋" w:hAnsi="仿宋" w:eastAsia="仿宋"/>
          <w:bCs/>
          <w:sz w:val="24"/>
        </w:rPr>
      </w:pPr>
    </w:p>
    <w:p>
      <w:pPr>
        <w:spacing w:line="400" w:lineRule="exact"/>
        <w:ind w:firstLine="480" w:firstLineChars="200"/>
        <w:rPr>
          <w:rFonts w:ascii="仿宋" w:hAnsi="仿宋" w:eastAsia="仿宋"/>
          <w:bCs/>
          <w:sz w:val="24"/>
        </w:rPr>
      </w:pPr>
    </w:p>
    <w:p>
      <w:pPr>
        <w:pStyle w:val="4"/>
        <w:spacing w:line="400" w:lineRule="exact"/>
        <w:jc w:val="center"/>
        <w:rPr>
          <w:rFonts w:ascii="仿宋" w:hAnsi="仿宋" w:eastAsia="仿宋" w:cs="Arial"/>
          <w:szCs w:val="28"/>
        </w:rPr>
      </w:pPr>
      <w:bookmarkStart w:id="163" w:name="_Toc217446091"/>
      <w:r>
        <w:rPr>
          <w:rFonts w:hint="eastAsia" w:ascii="仿宋" w:hAnsi="仿宋" w:eastAsia="仿宋"/>
          <w:bCs w:val="0"/>
          <w:szCs w:val="28"/>
        </w:rPr>
        <w:t>九、投标人本项目管理、技术、服务人员情况表</w:t>
      </w:r>
      <w:bookmarkEnd w:id="163"/>
    </w:p>
    <w:p>
      <w:pPr>
        <w:spacing w:line="400" w:lineRule="exact"/>
        <w:rPr>
          <w:rFonts w:ascii="仿宋" w:hAnsi="仿宋" w:eastAsia="仿宋" w:cs="Arial"/>
          <w:b/>
          <w:bCs/>
          <w:sz w:val="28"/>
        </w:rPr>
      </w:pPr>
    </w:p>
    <w:p>
      <w:pPr>
        <w:spacing w:line="400" w:lineRule="exact"/>
        <w:rPr>
          <w:rFonts w:ascii="仿宋" w:hAnsi="仿宋" w:eastAsia="仿宋" w:cs="Arial"/>
          <w:bCs/>
          <w:sz w:val="24"/>
        </w:rPr>
      </w:pPr>
      <w:r>
        <w:rPr>
          <w:rFonts w:hint="eastAsia" w:ascii="仿宋" w:hAnsi="仿宋" w:eastAsia="仿宋" w:cs="Arial"/>
          <w:bCs/>
          <w:sz w:val="24"/>
        </w:rPr>
        <w:t xml:space="preserve">招标编号：                                         </w:t>
      </w:r>
    </w:p>
    <w:p>
      <w:pPr>
        <w:spacing w:line="400" w:lineRule="exact"/>
        <w:ind w:firstLine="480" w:firstLineChars="200"/>
        <w:rPr>
          <w:rFonts w:ascii="仿宋" w:hAnsi="仿宋" w:eastAsia="仿宋" w:cs="Arial"/>
          <w:bCs/>
          <w:sz w:val="24"/>
        </w:rPr>
      </w:pPr>
      <w:r>
        <w:rPr>
          <w:rFonts w:hint="eastAsia" w:ascii="仿宋" w:hAnsi="仿宋" w:eastAsia="仿宋" w:cs="Arial"/>
          <w:bCs/>
          <w:sz w:val="24"/>
        </w:rPr>
        <w:t xml:space="preserve">包号：                                       </w:t>
      </w:r>
    </w:p>
    <w:tbl>
      <w:tblPr>
        <w:tblStyle w:val="31"/>
        <w:tblW w:w="7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3"/>
        <w:gridCol w:w="1134"/>
        <w:gridCol w:w="1276"/>
        <w:gridCol w:w="1276"/>
        <w:gridCol w:w="2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restart"/>
            <w:vAlign w:val="center"/>
          </w:tcPr>
          <w:p>
            <w:pPr>
              <w:pStyle w:val="76"/>
              <w:rPr>
                <w:rFonts w:ascii="仿宋" w:hAnsi="仿宋" w:eastAsia="仿宋"/>
                <w:sz w:val="21"/>
                <w:szCs w:val="21"/>
              </w:rPr>
            </w:pPr>
            <w:r>
              <w:rPr>
                <w:rFonts w:hint="eastAsia" w:ascii="仿宋" w:hAnsi="仿宋" w:eastAsia="仿宋"/>
                <w:sz w:val="21"/>
                <w:szCs w:val="21"/>
              </w:rPr>
              <w:t>类别</w:t>
            </w:r>
          </w:p>
        </w:tc>
        <w:tc>
          <w:tcPr>
            <w:tcW w:w="1134" w:type="dxa"/>
            <w:vMerge w:val="restart"/>
            <w:vAlign w:val="center"/>
          </w:tcPr>
          <w:p>
            <w:pPr>
              <w:pStyle w:val="76"/>
              <w:rPr>
                <w:rFonts w:ascii="仿宋" w:hAnsi="仿宋" w:eastAsia="仿宋"/>
                <w:sz w:val="21"/>
                <w:szCs w:val="21"/>
              </w:rPr>
            </w:pPr>
            <w:r>
              <w:rPr>
                <w:rFonts w:hint="eastAsia" w:ascii="仿宋" w:hAnsi="仿宋" w:eastAsia="仿宋"/>
                <w:sz w:val="21"/>
                <w:szCs w:val="21"/>
              </w:rPr>
              <w:t>职务</w:t>
            </w:r>
          </w:p>
        </w:tc>
        <w:tc>
          <w:tcPr>
            <w:tcW w:w="1276" w:type="dxa"/>
            <w:vMerge w:val="restart"/>
            <w:vAlign w:val="center"/>
          </w:tcPr>
          <w:p>
            <w:pPr>
              <w:pStyle w:val="76"/>
              <w:rPr>
                <w:rFonts w:ascii="仿宋" w:hAnsi="仿宋" w:eastAsia="仿宋"/>
                <w:sz w:val="21"/>
                <w:szCs w:val="21"/>
              </w:rPr>
            </w:pPr>
            <w:r>
              <w:rPr>
                <w:rFonts w:hint="eastAsia" w:ascii="仿宋" w:hAnsi="仿宋" w:eastAsia="仿宋"/>
                <w:sz w:val="21"/>
                <w:szCs w:val="21"/>
              </w:rPr>
              <w:t>姓名</w:t>
            </w:r>
          </w:p>
        </w:tc>
        <w:tc>
          <w:tcPr>
            <w:tcW w:w="1276" w:type="dxa"/>
            <w:vMerge w:val="restart"/>
            <w:vAlign w:val="center"/>
          </w:tcPr>
          <w:p>
            <w:pPr>
              <w:pStyle w:val="76"/>
              <w:rPr>
                <w:rFonts w:ascii="仿宋" w:hAnsi="仿宋" w:eastAsia="仿宋"/>
                <w:sz w:val="21"/>
                <w:szCs w:val="21"/>
              </w:rPr>
            </w:pPr>
            <w:r>
              <w:rPr>
                <w:rFonts w:hint="eastAsia" w:ascii="仿宋" w:hAnsi="仿宋" w:eastAsia="仿宋"/>
                <w:sz w:val="21"/>
                <w:szCs w:val="21"/>
              </w:rPr>
              <w:t>职称</w:t>
            </w:r>
          </w:p>
        </w:tc>
        <w:tc>
          <w:tcPr>
            <w:tcW w:w="2147" w:type="dxa"/>
            <w:vMerge w:val="restart"/>
            <w:vAlign w:val="center"/>
          </w:tcPr>
          <w:p>
            <w:pPr>
              <w:pStyle w:val="76"/>
              <w:rPr>
                <w:rFonts w:ascii="仿宋" w:hAnsi="仿宋" w:eastAsia="仿宋"/>
                <w:sz w:val="21"/>
                <w:szCs w:val="21"/>
              </w:rPr>
            </w:pPr>
            <w:r>
              <w:rPr>
                <w:rFonts w:hint="eastAsia" w:ascii="仿宋" w:hAnsi="仿宋" w:eastAsia="仿宋"/>
                <w:sz w:val="21"/>
                <w:szCs w:val="21"/>
              </w:rPr>
              <w:t>常住地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continue"/>
            <w:vAlign w:val="center"/>
          </w:tcPr>
          <w:p>
            <w:pPr>
              <w:pStyle w:val="76"/>
              <w:ind w:firstLine="420" w:firstLineChars="200"/>
              <w:rPr>
                <w:rFonts w:ascii="仿宋" w:hAnsi="仿宋" w:eastAsia="仿宋"/>
                <w:sz w:val="21"/>
                <w:szCs w:val="21"/>
              </w:rPr>
            </w:pPr>
          </w:p>
        </w:tc>
        <w:tc>
          <w:tcPr>
            <w:tcW w:w="1134" w:type="dxa"/>
            <w:vMerge w:val="continue"/>
            <w:vAlign w:val="center"/>
          </w:tcPr>
          <w:p>
            <w:pPr>
              <w:pStyle w:val="76"/>
              <w:ind w:firstLine="420" w:firstLineChars="200"/>
              <w:rPr>
                <w:rFonts w:ascii="仿宋" w:hAnsi="仿宋" w:eastAsia="仿宋"/>
                <w:sz w:val="21"/>
                <w:szCs w:val="21"/>
              </w:rPr>
            </w:pPr>
          </w:p>
        </w:tc>
        <w:tc>
          <w:tcPr>
            <w:tcW w:w="1276" w:type="dxa"/>
            <w:vMerge w:val="continue"/>
            <w:vAlign w:val="center"/>
          </w:tcPr>
          <w:p>
            <w:pPr>
              <w:pStyle w:val="76"/>
              <w:ind w:firstLine="420" w:firstLineChars="200"/>
              <w:rPr>
                <w:rFonts w:ascii="仿宋" w:hAnsi="仿宋" w:eastAsia="仿宋"/>
                <w:sz w:val="21"/>
                <w:szCs w:val="21"/>
              </w:rPr>
            </w:pPr>
          </w:p>
        </w:tc>
        <w:tc>
          <w:tcPr>
            <w:tcW w:w="1276" w:type="dxa"/>
            <w:vMerge w:val="continue"/>
            <w:vAlign w:val="center"/>
          </w:tcPr>
          <w:p>
            <w:pPr>
              <w:pStyle w:val="76"/>
              <w:ind w:firstLine="420" w:firstLineChars="200"/>
              <w:rPr>
                <w:rFonts w:ascii="仿宋" w:hAnsi="仿宋" w:eastAsia="仿宋"/>
                <w:sz w:val="21"/>
                <w:szCs w:val="21"/>
              </w:rPr>
            </w:pPr>
          </w:p>
        </w:tc>
        <w:tc>
          <w:tcPr>
            <w:tcW w:w="2147" w:type="dxa"/>
            <w:vMerge w:val="continue"/>
            <w:vAlign w:val="center"/>
          </w:tcPr>
          <w:p>
            <w:pPr>
              <w:pStyle w:val="76"/>
              <w:ind w:firstLine="420" w:firstLineChars="200"/>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213" w:type="dxa"/>
            <w:vMerge w:val="restart"/>
          </w:tcPr>
          <w:p>
            <w:pPr>
              <w:pStyle w:val="76"/>
              <w:rPr>
                <w:rFonts w:ascii="仿宋" w:hAnsi="仿宋" w:eastAsia="仿宋"/>
                <w:sz w:val="21"/>
                <w:szCs w:val="21"/>
              </w:rPr>
            </w:pPr>
            <w:r>
              <w:rPr>
                <w:rFonts w:hint="eastAsia" w:ascii="仿宋" w:hAnsi="仿宋" w:eastAsia="仿宋"/>
                <w:sz w:val="21"/>
                <w:szCs w:val="21"/>
              </w:rPr>
              <w:t>管</w:t>
            </w:r>
          </w:p>
          <w:p>
            <w:pPr>
              <w:pStyle w:val="76"/>
              <w:rPr>
                <w:rFonts w:ascii="仿宋" w:hAnsi="仿宋" w:eastAsia="仿宋"/>
                <w:sz w:val="21"/>
                <w:szCs w:val="21"/>
              </w:rPr>
            </w:pPr>
            <w:r>
              <w:rPr>
                <w:rFonts w:hint="eastAsia" w:ascii="仿宋" w:hAnsi="仿宋" w:eastAsia="仿宋"/>
                <w:sz w:val="21"/>
                <w:szCs w:val="21"/>
              </w:rPr>
              <w:t>理</w:t>
            </w:r>
          </w:p>
          <w:p>
            <w:pPr>
              <w:pStyle w:val="76"/>
              <w:rPr>
                <w:rFonts w:ascii="仿宋" w:hAnsi="仿宋" w:eastAsia="仿宋"/>
                <w:sz w:val="21"/>
                <w:szCs w:val="21"/>
              </w:rPr>
            </w:pPr>
            <w:r>
              <w:rPr>
                <w:rFonts w:hint="eastAsia" w:ascii="仿宋" w:hAnsi="仿宋" w:eastAsia="仿宋"/>
                <w:sz w:val="21"/>
                <w:szCs w:val="21"/>
              </w:rPr>
              <w:t>人</w:t>
            </w:r>
          </w:p>
          <w:p>
            <w:pPr>
              <w:pStyle w:val="76"/>
              <w:rPr>
                <w:rFonts w:ascii="仿宋" w:hAnsi="仿宋" w:eastAsia="仿宋"/>
                <w:sz w:val="21"/>
                <w:szCs w:val="21"/>
              </w:rPr>
            </w:pPr>
            <w:r>
              <w:rPr>
                <w:rFonts w:hint="eastAsia" w:ascii="仿宋" w:hAnsi="仿宋" w:eastAsia="仿宋"/>
                <w:sz w:val="21"/>
                <w:szCs w:val="21"/>
              </w:rPr>
              <w:t>员</w:t>
            </w:r>
          </w:p>
        </w:tc>
        <w:tc>
          <w:tcPr>
            <w:tcW w:w="1134"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2147" w:type="dxa"/>
          </w:tcPr>
          <w:p>
            <w:pPr>
              <w:spacing w:line="400" w:lineRule="exact"/>
              <w:jc w:val="center"/>
              <w:rPr>
                <w:rFonts w:ascii="仿宋" w:hAnsi="仿宋" w:eastAsia="仿宋"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continue"/>
          </w:tcPr>
          <w:p>
            <w:pPr>
              <w:pStyle w:val="76"/>
              <w:ind w:firstLine="420" w:firstLineChars="200"/>
              <w:rPr>
                <w:rFonts w:ascii="仿宋" w:hAnsi="仿宋" w:eastAsia="仿宋"/>
                <w:sz w:val="21"/>
                <w:szCs w:val="21"/>
              </w:rPr>
            </w:pPr>
          </w:p>
        </w:tc>
        <w:tc>
          <w:tcPr>
            <w:tcW w:w="1134"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2147" w:type="dxa"/>
          </w:tcPr>
          <w:p>
            <w:pPr>
              <w:spacing w:line="400" w:lineRule="exact"/>
              <w:jc w:val="center"/>
              <w:rPr>
                <w:rFonts w:ascii="仿宋" w:hAnsi="仿宋" w:eastAsia="仿宋"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213" w:type="dxa"/>
            <w:vMerge w:val="continue"/>
          </w:tcPr>
          <w:p>
            <w:pPr>
              <w:pStyle w:val="76"/>
              <w:ind w:firstLine="420" w:firstLineChars="200"/>
              <w:rPr>
                <w:rFonts w:ascii="仿宋" w:hAnsi="仿宋" w:eastAsia="仿宋"/>
                <w:sz w:val="21"/>
                <w:szCs w:val="21"/>
              </w:rPr>
            </w:pPr>
          </w:p>
        </w:tc>
        <w:tc>
          <w:tcPr>
            <w:tcW w:w="1134"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2147" w:type="dxa"/>
          </w:tcPr>
          <w:p>
            <w:pPr>
              <w:spacing w:line="400" w:lineRule="exact"/>
              <w:jc w:val="center"/>
              <w:rPr>
                <w:rFonts w:ascii="仿宋" w:hAnsi="仿宋" w:eastAsia="仿宋"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restart"/>
          </w:tcPr>
          <w:p>
            <w:pPr>
              <w:pStyle w:val="76"/>
              <w:rPr>
                <w:rFonts w:ascii="仿宋" w:hAnsi="仿宋" w:eastAsia="仿宋"/>
                <w:sz w:val="21"/>
                <w:szCs w:val="21"/>
              </w:rPr>
            </w:pPr>
            <w:r>
              <w:rPr>
                <w:rFonts w:hint="eastAsia" w:ascii="仿宋" w:hAnsi="仿宋" w:eastAsia="仿宋"/>
                <w:sz w:val="21"/>
                <w:szCs w:val="21"/>
              </w:rPr>
              <w:t>技</w:t>
            </w:r>
          </w:p>
          <w:p>
            <w:pPr>
              <w:pStyle w:val="76"/>
              <w:rPr>
                <w:rFonts w:ascii="仿宋" w:hAnsi="仿宋" w:eastAsia="仿宋"/>
                <w:sz w:val="21"/>
                <w:szCs w:val="21"/>
              </w:rPr>
            </w:pPr>
            <w:r>
              <w:rPr>
                <w:rFonts w:hint="eastAsia" w:ascii="仿宋" w:hAnsi="仿宋" w:eastAsia="仿宋"/>
                <w:sz w:val="21"/>
                <w:szCs w:val="21"/>
              </w:rPr>
              <w:t>术</w:t>
            </w:r>
          </w:p>
          <w:p>
            <w:pPr>
              <w:pStyle w:val="76"/>
              <w:rPr>
                <w:rFonts w:ascii="仿宋" w:hAnsi="仿宋" w:eastAsia="仿宋"/>
                <w:sz w:val="21"/>
                <w:szCs w:val="21"/>
              </w:rPr>
            </w:pPr>
            <w:r>
              <w:rPr>
                <w:rFonts w:hint="eastAsia" w:ascii="仿宋" w:hAnsi="仿宋" w:eastAsia="仿宋"/>
                <w:sz w:val="21"/>
                <w:szCs w:val="21"/>
              </w:rPr>
              <w:t>人</w:t>
            </w:r>
          </w:p>
          <w:p>
            <w:pPr>
              <w:pStyle w:val="76"/>
              <w:rPr>
                <w:rFonts w:ascii="仿宋" w:hAnsi="仿宋" w:eastAsia="仿宋"/>
                <w:sz w:val="21"/>
                <w:szCs w:val="21"/>
              </w:rPr>
            </w:pPr>
            <w:r>
              <w:rPr>
                <w:rFonts w:hint="eastAsia" w:ascii="仿宋" w:hAnsi="仿宋" w:eastAsia="仿宋"/>
                <w:sz w:val="21"/>
                <w:szCs w:val="21"/>
              </w:rPr>
              <w:t>员</w:t>
            </w:r>
          </w:p>
        </w:tc>
        <w:tc>
          <w:tcPr>
            <w:tcW w:w="1134"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2147" w:type="dxa"/>
          </w:tcPr>
          <w:p>
            <w:pPr>
              <w:spacing w:line="400" w:lineRule="exact"/>
              <w:jc w:val="center"/>
              <w:rPr>
                <w:rFonts w:ascii="仿宋" w:hAnsi="仿宋" w:eastAsia="仿宋"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213" w:type="dxa"/>
            <w:vMerge w:val="continue"/>
          </w:tcPr>
          <w:p>
            <w:pPr>
              <w:pStyle w:val="76"/>
              <w:ind w:firstLine="420" w:firstLineChars="200"/>
              <w:rPr>
                <w:rFonts w:ascii="仿宋" w:hAnsi="仿宋" w:eastAsia="仿宋"/>
                <w:sz w:val="21"/>
                <w:szCs w:val="21"/>
              </w:rPr>
            </w:pPr>
          </w:p>
        </w:tc>
        <w:tc>
          <w:tcPr>
            <w:tcW w:w="1134"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2147" w:type="dxa"/>
          </w:tcPr>
          <w:p>
            <w:pPr>
              <w:spacing w:line="400" w:lineRule="exact"/>
              <w:jc w:val="center"/>
              <w:rPr>
                <w:rFonts w:ascii="仿宋" w:hAnsi="仿宋" w:eastAsia="仿宋"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continue"/>
          </w:tcPr>
          <w:p>
            <w:pPr>
              <w:pStyle w:val="76"/>
              <w:ind w:firstLine="420" w:firstLineChars="200"/>
              <w:rPr>
                <w:rFonts w:ascii="仿宋" w:hAnsi="仿宋" w:eastAsia="仿宋"/>
                <w:sz w:val="21"/>
                <w:szCs w:val="21"/>
              </w:rPr>
            </w:pPr>
          </w:p>
        </w:tc>
        <w:tc>
          <w:tcPr>
            <w:tcW w:w="1134"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2147" w:type="dxa"/>
          </w:tcPr>
          <w:p>
            <w:pPr>
              <w:spacing w:line="400" w:lineRule="exact"/>
              <w:jc w:val="center"/>
              <w:rPr>
                <w:rFonts w:ascii="仿宋" w:hAnsi="仿宋" w:eastAsia="仿宋"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213" w:type="dxa"/>
            <w:vMerge w:val="restart"/>
          </w:tcPr>
          <w:p>
            <w:pPr>
              <w:pStyle w:val="76"/>
              <w:rPr>
                <w:rFonts w:ascii="仿宋" w:hAnsi="仿宋" w:eastAsia="仿宋"/>
                <w:sz w:val="21"/>
                <w:szCs w:val="21"/>
              </w:rPr>
            </w:pPr>
            <w:r>
              <w:rPr>
                <w:rFonts w:hint="eastAsia" w:ascii="仿宋" w:hAnsi="仿宋" w:eastAsia="仿宋"/>
                <w:sz w:val="21"/>
                <w:szCs w:val="21"/>
              </w:rPr>
              <w:t>售后</w:t>
            </w:r>
          </w:p>
          <w:p>
            <w:pPr>
              <w:pStyle w:val="76"/>
              <w:rPr>
                <w:rFonts w:ascii="仿宋" w:hAnsi="仿宋" w:eastAsia="仿宋"/>
                <w:sz w:val="21"/>
                <w:szCs w:val="21"/>
              </w:rPr>
            </w:pPr>
            <w:r>
              <w:rPr>
                <w:rFonts w:hint="eastAsia" w:ascii="仿宋" w:hAnsi="仿宋" w:eastAsia="仿宋"/>
                <w:sz w:val="21"/>
                <w:szCs w:val="21"/>
              </w:rPr>
              <w:t>服务</w:t>
            </w:r>
          </w:p>
          <w:p>
            <w:pPr>
              <w:pStyle w:val="76"/>
              <w:rPr>
                <w:rFonts w:ascii="仿宋" w:hAnsi="仿宋" w:eastAsia="仿宋"/>
                <w:sz w:val="21"/>
                <w:szCs w:val="21"/>
              </w:rPr>
            </w:pPr>
            <w:r>
              <w:rPr>
                <w:rFonts w:hint="eastAsia" w:ascii="仿宋" w:hAnsi="仿宋" w:eastAsia="仿宋"/>
                <w:sz w:val="21"/>
                <w:szCs w:val="21"/>
              </w:rPr>
              <w:t>人员</w:t>
            </w:r>
          </w:p>
        </w:tc>
        <w:tc>
          <w:tcPr>
            <w:tcW w:w="1134"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sz w:val="28"/>
              </w:rPr>
            </w:pPr>
          </w:p>
        </w:tc>
        <w:tc>
          <w:tcPr>
            <w:tcW w:w="2147" w:type="dxa"/>
          </w:tcPr>
          <w:p>
            <w:pPr>
              <w:spacing w:line="400" w:lineRule="exact"/>
              <w:jc w:val="center"/>
              <w:rPr>
                <w:rFonts w:ascii="仿宋" w:hAnsi="仿宋" w:eastAsia="仿宋"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continue"/>
          </w:tcPr>
          <w:p>
            <w:pPr>
              <w:spacing w:line="400" w:lineRule="exact"/>
              <w:jc w:val="center"/>
              <w:rPr>
                <w:rFonts w:ascii="仿宋" w:hAnsi="仿宋" w:eastAsia="仿宋" w:cs="Arial"/>
                <w:sz w:val="28"/>
              </w:rPr>
            </w:pPr>
          </w:p>
        </w:tc>
        <w:tc>
          <w:tcPr>
            <w:tcW w:w="1134"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b/>
                <w:bCs/>
                <w:sz w:val="28"/>
              </w:rPr>
            </w:pPr>
          </w:p>
        </w:tc>
        <w:tc>
          <w:tcPr>
            <w:tcW w:w="1276" w:type="dxa"/>
          </w:tcPr>
          <w:p>
            <w:pPr>
              <w:spacing w:line="400" w:lineRule="exact"/>
              <w:jc w:val="center"/>
              <w:rPr>
                <w:rFonts w:ascii="仿宋" w:hAnsi="仿宋" w:eastAsia="仿宋" w:cs="Arial"/>
                <w:b/>
                <w:bCs/>
                <w:sz w:val="28"/>
              </w:rPr>
            </w:pPr>
          </w:p>
        </w:tc>
        <w:tc>
          <w:tcPr>
            <w:tcW w:w="2147" w:type="dxa"/>
          </w:tcPr>
          <w:p>
            <w:pPr>
              <w:spacing w:line="400" w:lineRule="exact"/>
              <w:jc w:val="center"/>
              <w:rPr>
                <w:rFonts w:ascii="仿宋" w:hAnsi="仿宋" w:eastAsia="仿宋" w:cs="Arial"/>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213" w:type="dxa"/>
            <w:vMerge w:val="continue"/>
          </w:tcPr>
          <w:p>
            <w:pPr>
              <w:spacing w:line="400" w:lineRule="exact"/>
              <w:jc w:val="center"/>
              <w:rPr>
                <w:rFonts w:ascii="仿宋" w:hAnsi="仿宋" w:eastAsia="仿宋" w:cs="Arial"/>
                <w:sz w:val="28"/>
              </w:rPr>
            </w:pPr>
          </w:p>
        </w:tc>
        <w:tc>
          <w:tcPr>
            <w:tcW w:w="1134" w:type="dxa"/>
          </w:tcPr>
          <w:p>
            <w:pPr>
              <w:spacing w:line="400" w:lineRule="exact"/>
              <w:jc w:val="center"/>
              <w:rPr>
                <w:rFonts w:ascii="仿宋" w:hAnsi="仿宋" w:eastAsia="仿宋" w:cs="Arial"/>
                <w:sz w:val="28"/>
              </w:rPr>
            </w:pPr>
          </w:p>
        </w:tc>
        <w:tc>
          <w:tcPr>
            <w:tcW w:w="1276" w:type="dxa"/>
          </w:tcPr>
          <w:p>
            <w:pPr>
              <w:spacing w:line="400" w:lineRule="exact"/>
              <w:jc w:val="center"/>
              <w:rPr>
                <w:rFonts w:ascii="仿宋" w:hAnsi="仿宋" w:eastAsia="仿宋" w:cs="Arial"/>
                <w:b/>
                <w:bCs/>
                <w:sz w:val="28"/>
              </w:rPr>
            </w:pPr>
          </w:p>
        </w:tc>
        <w:tc>
          <w:tcPr>
            <w:tcW w:w="1276" w:type="dxa"/>
          </w:tcPr>
          <w:p>
            <w:pPr>
              <w:spacing w:line="400" w:lineRule="exact"/>
              <w:jc w:val="center"/>
              <w:rPr>
                <w:rFonts w:ascii="仿宋" w:hAnsi="仿宋" w:eastAsia="仿宋" w:cs="Arial"/>
                <w:b/>
                <w:bCs/>
                <w:sz w:val="28"/>
              </w:rPr>
            </w:pPr>
          </w:p>
        </w:tc>
        <w:tc>
          <w:tcPr>
            <w:tcW w:w="2147" w:type="dxa"/>
          </w:tcPr>
          <w:p>
            <w:pPr>
              <w:spacing w:line="400" w:lineRule="exact"/>
              <w:jc w:val="center"/>
              <w:rPr>
                <w:rFonts w:ascii="仿宋" w:hAnsi="仿宋" w:eastAsia="仿宋" w:cs="Arial"/>
                <w:b/>
                <w:bCs/>
                <w:sz w:val="28"/>
              </w:rPr>
            </w:pPr>
          </w:p>
        </w:tc>
      </w:tr>
    </w:tbl>
    <w:p>
      <w:pPr>
        <w:spacing w:line="400" w:lineRule="exact"/>
        <w:jc w:val="center"/>
        <w:rPr>
          <w:rFonts w:ascii="仿宋" w:hAnsi="仿宋" w:eastAsia="仿宋" w:cs="Arial"/>
          <w:b/>
          <w:bCs/>
          <w:sz w:val="28"/>
        </w:rPr>
      </w:pPr>
    </w:p>
    <w:p>
      <w:pPr>
        <w:spacing w:line="400" w:lineRule="exact"/>
        <w:jc w:val="center"/>
        <w:rPr>
          <w:rFonts w:ascii="仿宋" w:hAnsi="仿宋" w:eastAsia="仿宋" w:cs="Arial"/>
          <w:b/>
          <w:bCs/>
          <w:sz w:val="28"/>
        </w:rPr>
      </w:pPr>
    </w:p>
    <w:p>
      <w:pPr>
        <w:spacing w:line="400" w:lineRule="exact"/>
        <w:jc w:val="center"/>
        <w:rPr>
          <w:rFonts w:ascii="仿宋" w:hAnsi="仿宋" w:eastAsia="仿宋" w:cs="Arial"/>
          <w:b/>
          <w:bCs/>
          <w:sz w:val="28"/>
        </w:rPr>
      </w:pPr>
    </w:p>
    <w:p>
      <w:pPr>
        <w:spacing w:line="400" w:lineRule="exact"/>
        <w:jc w:val="center"/>
        <w:rPr>
          <w:rFonts w:ascii="仿宋" w:hAnsi="仿宋" w:eastAsia="仿宋" w:cs="Arial"/>
          <w:b/>
          <w:bCs/>
          <w:sz w:val="28"/>
        </w:rPr>
      </w:pPr>
    </w:p>
    <w:p>
      <w:pPr>
        <w:spacing w:line="400" w:lineRule="exact"/>
        <w:jc w:val="center"/>
        <w:rPr>
          <w:rFonts w:ascii="仿宋" w:hAnsi="仿宋" w:eastAsia="仿宋" w:cs="Arial"/>
          <w:b/>
          <w:bCs/>
          <w:sz w:val="28"/>
        </w:rPr>
      </w:pPr>
    </w:p>
    <w:p>
      <w:pPr>
        <w:adjustRightInd w:val="0"/>
        <w:spacing w:line="400" w:lineRule="exact"/>
        <w:ind w:firstLine="900" w:firstLineChars="375"/>
        <w:jc w:val="left"/>
        <w:rPr>
          <w:rFonts w:ascii="仿宋" w:hAnsi="仿宋" w:eastAsia="仿宋"/>
          <w:bCs/>
          <w:sz w:val="24"/>
        </w:rPr>
      </w:pPr>
      <w:r>
        <w:rPr>
          <w:rFonts w:hint="eastAsia" w:ascii="仿宋" w:hAnsi="仿宋" w:eastAsia="仿宋"/>
          <w:bCs/>
          <w:sz w:val="24"/>
        </w:rPr>
        <w:t>投标人名称：        （盖章）</w:t>
      </w:r>
    </w:p>
    <w:p>
      <w:pPr>
        <w:adjustRightInd w:val="0"/>
        <w:spacing w:line="400" w:lineRule="exact"/>
        <w:ind w:firstLine="900" w:firstLineChars="375"/>
        <w:jc w:val="left"/>
        <w:rPr>
          <w:rFonts w:ascii="仿宋" w:hAnsi="仿宋" w:eastAsia="仿宋"/>
          <w:bCs/>
          <w:sz w:val="24"/>
        </w:rPr>
      </w:pPr>
      <w:r>
        <w:rPr>
          <w:rFonts w:hint="eastAsia" w:ascii="仿宋" w:hAnsi="仿宋" w:eastAsia="仿宋"/>
          <w:sz w:val="24"/>
        </w:rPr>
        <w:t>法定代表人或授权代表（签字）</w:t>
      </w:r>
      <w:r>
        <w:rPr>
          <w:rFonts w:hint="eastAsia" w:ascii="仿宋" w:hAnsi="仿宋" w:eastAsia="仿宋"/>
          <w:bCs/>
          <w:sz w:val="24"/>
        </w:rPr>
        <w:t>：</w:t>
      </w:r>
    </w:p>
    <w:p>
      <w:pPr>
        <w:adjustRightInd w:val="0"/>
        <w:spacing w:line="400" w:lineRule="exact"/>
        <w:ind w:firstLine="900" w:firstLineChars="375"/>
        <w:jc w:val="left"/>
        <w:rPr>
          <w:rFonts w:ascii="仿宋" w:hAnsi="仿宋" w:eastAsia="仿宋"/>
          <w:bCs/>
          <w:sz w:val="24"/>
        </w:rPr>
      </w:pPr>
      <w:r>
        <w:rPr>
          <w:rFonts w:hint="eastAsia" w:ascii="仿宋" w:hAnsi="仿宋" w:eastAsia="仿宋"/>
          <w:bCs/>
          <w:sz w:val="24"/>
        </w:rPr>
        <w:t>投标日期：</w:t>
      </w: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p>
      <w:pPr>
        <w:pStyle w:val="3"/>
        <w:spacing w:line="240" w:lineRule="atLeast"/>
        <w:jc w:val="center"/>
        <w:rPr>
          <w:rFonts w:ascii="仿宋" w:hAnsi="仿宋" w:eastAsia="仿宋"/>
          <w:bCs w:val="0"/>
          <w:sz w:val="36"/>
        </w:rPr>
      </w:pPr>
      <w:bookmarkStart w:id="164" w:name="_Toc375898986"/>
      <w:bookmarkStart w:id="165" w:name="_Toc217446092"/>
      <w:r>
        <w:rPr>
          <w:rFonts w:hint="eastAsia" w:ascii="仿宋" w:hAnsi="仿宋" w:eastAsia="仿宋"/>
          <w:bCs w:val="0"/>
          <w:sz w:val="36"/>
        </w:rPr>
        <w:t>第四章 资格证明文件</w:t>
      </w:r>
      <w:bookmarkEnd w:id="164"/>
      <w:bookmarkEnd w:id="165"/>
    </w:p>
    <w:p>
      <w:pPr>
        <w:spacing w:line="400" w:lineRule="exact"/>
        <w:jc w:val="center"/>
        <w:rPr>
          <w:rFonts w:ascii="仿宋" w:hAnsi="仿宋" w:eastAsia="仿宋"/>
        </w:rPr>
      </w:pPr>
    </w:p>
    <w:p>
      <w:pPr>
        <w:pStyle w:val="79"/>
        <w:spacing w:line="400" w:lineRule="exact"/>
        <w:rPr>
          <w:rFonts w:ascii="仿宋" w:hAnsi="仿宋" w:eastAsia="仿宋"/>
          <w:sz w:val="24"/>
          <w:szCs w:val="24"/>
        </w:rPr>
      </w:pPr>
      <w:r>
        <w:rPr>
          <w:rFonts w:hint="eastAsia" w:ascii="仿宋" w:hAnsi="仿宋" w:eastAsia="仿宋"/>
          <w:sz w:val="24"/>
          <w:szCs w:val="24"/>
        </w:rPr>
        <w:t xml:space="preserve">  投标人参加本次投标必须提供以下资格证明文件：</w:t>
      </w:r>
    </w:p>
    <w:p>
      <w:pPr>
        <w:spacing w:line="400" w:lineRule="exact"/>
        <w:rPr>
          <w:rFonts w:ascii="仿宋" w:hAnsi="仿宋" w:eastAsia="仿宋"/>
          <w:sz w:val="24"/>
        </w:rPr>
      </w:pPr>
    </w:p>
    <w:p>
      <w:pPr>
        <w:spacing w:line="400" w:lineRule="exact"/>
        <w:ind w:left="480"/>
        <w:rPr>
          <w:rFonts w:ascii="仿宋" w:hAnsi="仿宋" w:eastAsia="仿宋"/>
          <w:sz w:val="24"/>
        </w:rPr>
      </w:pPr>
      <w:r>
        <w:rPr>
          <w:rFonts w:hint="eastAsia" w:ascii="仿宋" w:hAnsi="仿宋" w:eastAsia="仿宋"/>
          <w:sz w:val="24"/>
        </w:rPr>
        <w:t>1.营业执照副本复印件（注：①在有效期内；②已实行三证合一的只需提供营业执照）；</w:t>
      </w:r>
    </w:p>
    <w:p>
      <w:pPr>
        <w:spacing w:line="400" w:lineRule="exact"/>
        <w:ind w:left="480"/>
        <w:rPr>
          <w:rFonts w:ascii="仿宋" w:hAnsi="仿宋" w:eastAsia="仿宋"/>
          <w:sz w:val="24"/>
        </w:rPr>
      </w:pPr>
      <w:r>
        <w:rPr>
          <w:rFonts w:hint="eastAsia" w:ascii="仿宋" w:hAnsi="仿宋" w:eastAsia="仿宋"/>
          <w:sz w:val="24"/>
        </w:rPr>
        <w:t>2.组织机构代码证副本复印件（注：①在有效期内；②已实行三证合一的只需提供营业执照）；</w:t>
      </w:r>
    </w:p>
    <w:p>
      <w:pPr>
        <w:spacing w:line="400" w:lineRule="exact"/>
        <w:ind w:left="480"/>
        <w:rPr>
          <w:rFonts w:ascii="仿宋" w:hAnsi="仿宋" w:eastAsia="仿宋"/>
          <w:sz w:val="24"/>
        </w:rPr>
      </w:pPr>
      <w:r>
        <w:rPr>
          <w:rFonts w:hint="eastAsia" w:ascii="仿宋" w:hAnsi="仿宋" w:eastAsia="仿宋"/>
          <w:sz w:val="24"/>
        </w:rPr>
        <w:t>3.税务登记证副本复印件（注：①已实行三证合一的只需提供营业执照）；</w:t>
      </w:r>
    </w:p>
    <w:p>
      <w:pPr>
        <w:spacing w:line="400" w:lineRule="exact"/>
        <w:ind w:left="480"/>
        <w:rPr>
          <w:rFonts w:ascii="仿宋" w:hAnsi="仿宋" w:eastAsia="仿宋"/>
          <w:sz w:val="24"/>
        </w:rPr>
      </w:pPr>
      <w:r>
        <w:rPr>
          <w:rFonts w:hint="eastAsia" w:ascii="仿宋" w:hAnsi="仿宋" w:eastAsia="仿宋"/>
          <w:sz w:val="24"/>
        </w:rPr>
        <w:t>4.法定代表人授权书原件（非法定代表人参与投标并签署投标文件时提供）；法定代表人证明书原件（法定代表人直接参与投标并签署投标文件时提供，格式自拟）；</w:t>
      </w:r>
    </w:p>
    <w:p>
      <w:pPr>
        <w:spacing w:line="400" w:lineRule="exact"/>
        <w:rPr>
          <w:rFonts w:ascii="仿宋" w:hAnsi="仿宋" w:eastAsia="仿宋"/>
          <w:sz w:val="24"/>
        </w:rPr>
      </w:pPr>
    </w:p>
    <w:p>
      <w:pPr>
        <w:spacing w:line="400" w:lineRule="exact"/>
        <w:ind w:left="480"/>
        <w:rPr>
          <w:rFonts w:ascii="仿宋" w:hAnsi="仿宋" w:eastAsia="仿宋"/>
          <w:b/>
          <w:sz w:val="24"/>
        </w:rPr>
      </w:pPr>
      <w:r>
        <w:rPr>
          <w:rFonts w:hint="eastAsia" w:ascii="仿宋" w:hAnsi="仿宋" w:eastAsia="仿宋"/>
          <w:b/>
          <w:sz w:val="24"/>
        </w:rPr>
        <w:t>以上要求投标人提供的资格证明文件复印件必须加盖投标人印章（鲜章）。</w:t>
      </w: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p>
    <w:p>
      <w:pPr>
        <w:spacing w:line="400" w:lineRule="exact"/>
        <w:ind w:firstLine="480" w:firstLineChars="200"/>
        <w:rPr>
          <w:rFonts w:ascii="仿宋" w:hAnsi="仿宋" w:eastAsia="仿宋"/>
          <w:sz w:val="24"/>
        </w:rPr>
      </w:pPr>
      <w:r>
        <w:rPr>
          <w:rFonts w:hint="eastAsia" w:ascii="仿宋" w:hAnsi="仿宋" w:eastAsia="仿宋"/>
          <w:sz w:val="24"/>
        </w:rPr>
        <w:br w:type="page"/>
      </w:r>
    </w:p>
    <w:p>
      <w:pPr>
        <w:pStyle w:val="3"/>
        <w:spacing w:line="360" w:lineRule="auto"/>
        <w:jc w:val="center"/>
        <w:rPr>
          <w:rFonts w:ascii="仿宋" w:hAnsi="仿宋" w:eastAsia="仿宋"/>
          <w:bCs w:val="0"/>
          <w:sz w:val="36"/>
        </w:rPr>
      </w:pPr>
      <w:bookmarkStart w:id="166" w:name="_Toc217446093"/>
      <w:bookmarkStart w:id="167" w:name="_Toc375898987"/>
      <w:r>
        <w:rPr>
          <w:rFonts w:hint="eastAsia" w:ascii="仿宋" w:hAnsi="仿宋" w:eastAsia="仿宋"/>
          <w:bCs w:val="0"/>
          <w:sz w:val="36"/>
        </w:rPr>
        <w:t>第五章 招标项目及要求</w:t>
      </w:r>
      <w:bookmarkEnd w:id="166"/>
      <w:bookmarkEnd w:id="167"/>
    </w:p>
    <w:bookmarkEnd w:id="158"/>
    <w:p>
      <w:pPr>
        <w:pStyle w:val="4"/>
        <w:spacing w:line="400" w:lineRule="exact"/>
        <w:ind w:firstLine="236" w:firstLineChars="98"/>
      </w:pPr>
      <w:bookmarkStart w:id="168" w:name="_Toc217446096"/>
      <w:r>
        <w:rPr>
          <w:rFonts w:hint="eastAsia" w:ascii="宋体" w:hAnsi="宋体"/>
          <w:sz w:val="24"/>
          <w:szCs w:val="24"/>
        </w:rPr>
        <w:t>参照第一章第三条的招标内容。</w:t>
      </w:r>
    </w:p>
    <w:p>
      <w:pPr>
        <w:rPr>
          <w:rFonts w:ascii="仿宋" w:hAnsi="仿宋" w:eastAsia="仿宋" w:cs="仿宋"/>
          <w:sz w:val="24"/>
          <w:szCs w:val="24"/>
        </w:rPr>
        <w:sectPr>
          <w:headerReference r:id="rId4" w:type="default"/>
          <w:footerReference r:id="rId5" w:type="default"/>
          <w:pgSz w:w="11906" w:h="16838"/>
          <w:pgMar w:top="1440" w:right="1800" w:bottom="1440" w:left="1800" w:header="851" w:footer="992" w:gutter="0"/>
          <w:cols w:space="720" w:num="1"/>
          <w:docGrid w:type="lines" w:linePitch="312" w:charSpace="0"/>
        </w:sectPr>
      </w:pPr>
    </w:p>
    <w:p>
      <w:pPr>
        <w:pStyle w:val="3"/>
        <w:spacing w:line="240" w:lineRule="atLeast"/>
        <w:jc w:val="center"/>
        <w:rPr>
          <w:rFonts w:ascii="仿宋" w:hAnsi="仿宋" w:eastAsia="仿宋"/>
          <w:bCs w:val="0"/>
          <w:sz w:val="36"/>
        </w:rPr>
      </w:pPr>
      <w:bookmarkStart w:id="169" w:name="_Toc375898988"/>
      <w:bookmarkStart w:id="170" w:name="PO_默认文件内容_12"/>
      <w:r>
        <w:rPr>
          <w:rFonts w:hint="eastAsia" w:ascii="仿宋" w:hAnsi="仿宋" w:eastAsia="仿宋"/>
          <w:bCs w:val="0"/>
          <w:sz w:val="36"/>
        </w:rPr>
        <w:t>第六章  评标办法</w:t>
      </w:r>
      <w:bookmarkEnd w:id="168"/>
      <w:bookmarkEnd w:id="169"/>
      <w:bookmarkStart w:id="171" w:name="_Hlt101846155"/>
      <w:bookmarkEnd w:id="171"/>
      <w:bookmarkStart w:id="172" w:name="_Toc183682415"/>
      <w:bookmarkStart w:id="173" w:name="_Toc183582280"/>
      <w:bookmarkStart w:id="174" w:name="_Toc217446097"/>
      <w:bookmarkStart w:id="175" w:name="_Toc208849007"/>
    </w:p>
    <w:p>
      <w:pPr>
        <w:rPr>
          <w:rFonts w:ascii="仿宋" w:hAnsi="仿宋" w:eastAsia="仿宋"/>
          <w:b/>
          <w:sz w:val="24"/>
        </w:rPr>
      </w:pPr>
      <w:r>
        <w:rPr>
          <w:rFonts w:hint="eastAsia" w:ascii="仿宋" w:hAnsi="仿宋" w:eastAsia="仿宋"/>
          <w:b/>
          <w:sz w:val="24"/>
        </w:rPr>
        <w:t>1. 总则</w:t>
      </w:r>
      <w:bookmarkEnd w:id="172"/>
      <w:bookmarkEnd w:id="173"/>
      <w:bookmarkEnd w:id="174"/>
      <w:bookmarkEnd w:id="175"/>
    </w:p>
    <w:p>
      <w:pPr>
        <w:spacing w:line="400" w:lineRule="exact"/>
        <w:ind w:firstLine="480" w:firstLineChars="200"/>
        <w:rPr>
          <w:rFonts w:ascii="仿宋" w:hAnsi="仿宋" w:eastAsia="仿宋"/>
          <w:sz w:val="24"/>
        </w:rPr>
      </w:pPr>
      <w:r>
        <w:rPr>
          <w:rFonts w:hint="eastAsia" w:ascii="仿宋" w:hAnsi="仿宋" w:eastAsia="仿宋"/>
          <w:sz w:val="24"/>
        </w:rPr>
        <w:t>1.1</w:t>
      </w:r>
      <w:r>
        <w:rPr>
          <w:rFonts w:ascii="仿宋" w:hAnsi="仿宋" w:eastAsia="仿宋"/>
          <w:sz w:val="24"/>
        </w:rPr>
        <w:t>招标方将根据招标货物特点组建评标委员会</w:t>
      </w:r>
      <w:r>
        <w:rPr>
          <w:rFonts w:hint="eastAsia" w:ascii="仿宋" w:hAnsi="仿宋" w:eastAsia="仿宋"/>
          <w:sz w:val="24"/>
        </w:rPr>
        <w:t>，采取综合评分法。</w:t>
      </w:r>
    </w:p>
    <w:p>
      <w:pPr>
        <w:spacing w:line="400" w:lineRule="exact"/>
        <w:ind w:firstLine="480" w:firstLineChars="200"/>
        <w:rPr>
          <w:rFonts w:ascii="仿宋" w:hAnsi="仿宋" w:eastAsia="仿宋"/>
          <w:sz w:val="24"/>
        </w:rPr>
      </w:pPr>
      <w:r>
        <w:rPr>
          <w:rFonts w:hint="eastAsia" w:ascii="仿宋" w:hAnsi="仿宋" w:eastAsia="仿宋"/>
          <w:sz w:val="24"/>
        </w:rPr>
        <w:t>1.2 评标工作应遵循公平、公正、科学及择优的原则，并以相同的评标程序和标准对待所有的投标人。</w:t>
      </w:r>
    </w:p>
    <w:p>
      <w:pPr>
        <w:spacing w:line="400" w:lineRule="exact"/>
        <w:ind w:firstLine="480" w:firstLineChars="200"/>
        <w:rPr>
          <w:rFonts w:ascii="仿宋" w:hAnsi="仿宋" w:eastAsia="仿宋"/>
          <w:sz w:val="24"/>
        </w:rPr>
      </w:pPr>
      <w:r>
        <w:rPr>
          <w:rFonts w:hint="eastAsia" w:ascii="仿宋" w:hAnsi="仿宋" w:eastAsia="仿宋"/>
          <w:sz w:val="24"/>
        </w:rPr>
        <w:t>1.3 评标委员会按照招标文件规定的评标方法和标准进行评标，并独立履行下列职责：</w:t>
      </w:r>
    </w:p>
    <w:p>
      <w:pPr>
        <w:spacing w:line="400" w:lineRule="exact"/>
        <w:ind w:firstLine="480"/>
        <w:rPr>
          <w:rFonts w:ascii="仿宋" w:hAnsi="仿宋" w:eastAsia="仿宋"/>
          <w:sz w:val="24"/>
        </w:rPr>
      </w:pPr>
      <w:r>
        <w:rPr>
          <w:rFonts w:hint="eastAsia" w:ascii="仿宋" w:hAnsi="仿宋" w:eastAsia="仿宋"/>
          <w:sz w:val="24"/>
        </w:rPr>
        <w:t>（1）审查投标文件是否符合招标文件要求，并作出评价；</w:t>
      </w:r>
    </w:p>
    <w:p>
      <w:pPr>
        <w:spacing w:line="400" w:lineRule="exact"/>
        <w:ind w:firstLine="480"/>
        <w:rPr>
          <w:rFonts w:ascii="仿宋" w:hAnsi="仿宋" w:eastAsia="仿宋"/>
          <w:sz w:val="24"/>
        </w:rPr>
      </w:pPr>
      <w:r>
        <w:rPr>
          <w:rFonts w:hint="eastAsia" w:ascii="仿宋" w:hAnsi="仿宋" w:eastAsia="仿宋"/>
          <w:sz w:val="24"/>
        </w:rPr>
        <w:t>（2）要求投标供应商对投标文件有关事项作出解释或者澄清；</w:t>
      </w:r>
    </w:p>
    <w:p>
      <w:pPr>
        <w:spacing w:line="400" w:lineRule="exact"/>
        <w:ind w:firstLine="480"/>
        <w:rPr>
          <w:rFonts w:ascii="仿宋" w:hAnsi="仿宋" w:eastAsia="仿宋"/>
          <w:sz w:val="24"/>
        </w:rPr>
      </w:pPr>
      <w:r>
        <w:rPr>
          <w:rFonts w:hint="eastAsia" w:ascii="仿宋" w:hAnsi="仿宋" w:eastAsia="仿宋"/>
          <w:sz w:val="24"/>
        </w:rPr>
        <w:t>（3）推荐中标候选供应商名单，或者受招标人委托按照事先确定的办法直接确定中标供应商；</w:t>
      </w:r>
    </w:p>
    <w:p>
      <w:pPr>
        <w:spacing w:line="400" w:lineRule="exact"/>
        <w:ind w:firstLine="480"/>
        <w:rPr>
          <w:rFonts w:ascii="仿宋" w:hAnsi="仿宋" w:eastAsia="仿宋"/>
          <w:sz w:val="24"/>
        </w:rPr>
      </w:pPr>
      <w:r>
        <w:rPr>
          <w:rFonts w:hint="eastAsia" w:ascii="仿宋" w:hAnsi="仿宋" w:eastAsia="仿宋"/>
          <w:sz w:val="24"/>
        </w:rPr>
        <w:t>（4）向招标采购单位或者有关部门报告非法干预评标工作的行为。</w:t>
      </w:r>
      <w:bookmarkStart w:id="176" w:name="_Toc217446098"/>
    </w:p>
    <w:p>
      <w:pPr>
        <w:spacing w:line="400" w:lineRule="exact"/>
        <w:ind w:firstLine="482" w:firstLineChars="200"/>
        <w:rPr>
          <w:rFonts w:ascii="仿宋" w:hAnsi="仿宋" w:eastAsia="仿宋"/>
          <w:b/>
          <w:sz w:val="24"/>
        </w:rPr>
      </w:pPr>
      <w:r>
        <w:rPr>
          <w:rFonts w:hint="eastAsia" w:ascii="仿宋" w:hAnsi="仿宋" w:eastAsia="仿宋"/>
          <w:b/>
          <w:sz w:val="24"/>
        </w:rPr>
        <w:t>2. 评标程序</w:t>
      </w:r>
      <w:bookmarkEnd w:id="176"/>
    </w:p>
    <w:p>
      <w:pPr>
        <w:spacing w:line="400" w:lineRule="exact"/>
        <w:ind w:firstLine="480"/>
        <w:rPr>
          <w:rFonts w:ascii="仿宋" w:hAnsi="仿宋" w:eastAsia="仿宋"/>
          <w:sz w:val="24"/>
        </w:rPr>
      </w:pPr>
      <w:bookmarkStart w:id="177" w:name="_Toc217446099"/>
      <w:r>
        <w:rPr>
          <w:rFonts w:hint="eastAsia" w:ascii="仿宋" w:hAnsi="仿宋" w:eastAsia="仿宋"/>
          <w:sz w:val="24"/>
        </w:rPr>
        <w:t>2.1投标文件初审。初审分为资格性检查和符合性检查。</w:t>
      </w:r>
    </w:p>
    <w:p>
      <w:pPr>
        <w:spacing w:line="400" w:lineRule="exact"/>
        <w:ind w:firstLine="480"/>
        <w:rPr>
          <w:rFonts w:ascii="仿宋" w:hAnsi="仿宋" w:eastAsia="仿宋"/>
          <w:sz w:val="24"/>
        </w:rPr>
      </w:pPr>
      <w:r>
        <w:rPr>
          <w:rFonts w:hint="eastAsia" w:ascii="仿宋" w:hAnsi="仿宋" w:eastAsia="仿宋"/>
          <w:sz w:val="24"/>
        </w:rPr>
        <w:t>2.1.1资格性检查。依据法律法规和招标文件的规定，对投标文件中的资格证明、投标保证金等进行审查，以确定投标供应商是否具备投标资格。</w:t>
      </w:r>
    </w:p>
    <w:p>
      <w:pPr>
        <w:spacing w:line="400" w:lineRule="exact"/>
        <w:ind w:firstLine="480"/>
        <w:rPr>
          <w:rFonts w:ascii="仿宋" w:hAnsi="仿宋" w:eastAsia="仿宋"/>
          <w:sz w:val="24"/>
        </w:rPr>
      </w:pPr>
      <w:r>
        <w:rPr>
          <w:rFonts w:hint="eastAsia" w:ascii="仿宋" w:hAnsi="仿宋" w:eastAsia="仿宋"/>
          <w:sz w:val="24"/>
        </w:rPr>
        <w:t>2.1.2符合性检查。依据招标文件的规定，从投标文件的有效性、完整性和对招标文件的响应程度进行审查，以确定是否对招标文件的实质性要求作出响应。</w:t>
      </w:r>
    </w:p>
    <w:p>
      <w:pPr>
        <w:spacing w:line="400" w:lineRule="exact"/>
        <w:ind w:firstLine="480"/>
        <w:rPr>
          <w:rFonts w:ascii="仿宋" w:hAnsi="仿宋" w:eastAsia="仿宋"/>
          <w:sz w:val="24"/>
        </w:rPr>
      </w:pPr>
      <w:r>
        <w:rPr>
          <w:rFonts w:hint="eastAsia" w:ascii="仿宋" w:hAnsi="仿宋" w:eastAsia="仿宋"/>
          <w:sz w:val="24"/>
        </w:rPr>
        <w:t>2.2澄清有关问题。对投标文件中含义不明确、同类问题表述不一致或者有明显文字和计算错误的内容，评标委员会可以书面形式（应当由评标委员会专家签字）要求投标人作出必要的澄清、说明或者纠正。投标人的澄清、说明或者补正应当采用书面形式，由其授权的代表签字，并不得超出投标文件的范围或者改变投标文件的实质性内容。</w:t>
      </w:r>
    </w:p>
    <w:p>
      <w:pPr>
        <w:spacing w:line="400" w:lineRule="exact"/>
        <w:ind w:firstLine="480"/>
        <w:rPr>
          <w:rFonts w:ascii="仿宋" w:hAnsi="仿宋" w:eastAsia="仿宋"/>
          <w:sz w:val="24"/>
        </w:rPr>
      </w:pPr>
      <w:r>
        <w:rPr>
          <w:rFonts w:hint="eastAsia" w:ascii="仿宋" w:hAnsi="仿宋" w:eastAsia="仿宋"/>
          <w:sz w:val="24"/>
        </w:rPr>
        <w:t>2.3比较与评价。按招标文件中规定的评标方法和标准，对资格性检查和符合性检查合格的投标文件进行商务和技术评估，综合比较与评价。</w:t>
      </w:r>
    </w:p>
    <w:p>
      <w:pPr>
        <w:spacing w:line="400" w:lineRule="exact"/>
        <w:ind w:firstLine="480"/>
        <w:rPr>
          <w:rFonts w:ascii="仿宋" w:hAnsi="仿宋" w:eastAsia="仿宋"/>
          <w:sz w:val="24"/>
        </w:rPr>
      </w:pPr>
      <w:r>
        <w:rPr>
          <w:rFonts w:hint="eastAsia" w:ascii="仿宋" w:hAnsi="仿宋" w:eastAsia="仿宋"/>
          <w:sz w:val="24"/>
        </w:rPr>
        <w:t>2.4推荐中标候选供应商名单。中标候选供应商数量应当根据采购需要确定，但必须按顺序排列中标候选供应商。</w:t>
      </w:r>
    </w:p>
    <w:p>
      <w:pPr>
        <w:spacing w:line="400" w:lineRule="exact"/>
        <w:ind w:firstLine="480"/>
        <w:rPr>
          <w:rFonts w:ascii="仿宋" w:hAnsi="仿宋" w:eastAsia="仿宋"/>
          <w:sz w:val="24"/>
        </w:rPr>
      </w:pPr>
      <w:r>
        <w:rPr>
          <w:rFonts w:hint="eastAsia" w:ascii="仿宋" w:hAnsi="仿宋" w:eastAsia="仿宋"/>
          <w:sz w:val="24"/>
        </w:rPr>
        <w:t>2.5编写评标报告。评标报告是评标委员会根据全体评标成员签字的原始评标记录和评标结果编写的报告。</w:t>
      </w:r>
    </w:p>
    <w:p>
      <w:pPr>
        <w:pStyle w:val="4"/>
        <w:spacing w:line="400" w:lineRule="exact"/>
        <w:ind w:firstLine="482" w:firstLineChars="200"/>
        <w:rPr>
          <w:rFonts w:ascii="仿宋" w:hAnsi="仿宋" w:eastAsia="仿宋"/>
          <w:sz w:val="24"/>
          <w:szCs w:val="24"/>
        </w:rPr>
      </w:pPr>
      <w:r>
        <w:rPr>
          <w:rFonts w:hint="eastAsia" w:ascii="仿宋" w:hAnsi="仿宋" w:eastAsia="仿宋"/>
          <w:sz w:val="24"/>
          <w:szCs w:val="24"/>
        </w:rPr>
        <w:t>3. 定标及定标程序</w:t>
      </w:r>
      <w:bookmarkEnd w:id="177"/>
    </w:p>
    <w:p>
      <w:pPr>
        <w:spacing w:line="400" w:lineRule="exact"/>
        <w:ind w:firstLine="480" w:firstLineChars="200"/>
        <w:rPr>
          <w:rFonts w:ascii="仿宋" w:hAnsi="仿宋" w:eastAsia="仿宋"/>
          <w:sz w:val="24"/>
        </w:rPr>
      </w:pPr>
      <w:r>
        <w:rPr>
          <w:rFonts w:hint="eastAsia" w:ascii="仿宋" w:hAnsi="仿宋" w:eastAsia="仿宋"/>
          <w:sz w:val="24"/>
        </w:rPr>
        <w:t xml:space="preserve"> 3.1 评委会将评标情况写出书面报告，推荐中标候选人，并按照综合得分高低标明排列顺序。综合得分相同的，按投标报价由低到高顺序排列。得分且投标报价相同的，按技术指标优劣顺序排列。</w:t>
      </w:r>
    </w:p>
    <w:p>
      <w:pPr>
        <w:spacing w:line="400" w:lineRule="exact"/>
        <w:ind w:firstLine="480" w:firstLineChars="200"/>
        <w:rPr>
          <w:rFonts w:ascii="仿宋" w:hAnsi="仿宋" w:eastAsia="仿宋"/>
          <w:sz w:val="24"/>
        </w:rPr>
      </w:pPr>
      <w:r>
        <w:rPr>
          <w:rFonts w:hint="eastAsia" w:ascii="仿宋" w:hAnsi="仿宋" w:eastAsia="仿宋"/>
          <w:sz w:val="24"/>
        </w:rPr>
        <w:t>3.2 招标人在完成评标报告后五个工作日内，按照评标报告中推荐的中标候选人顺序确定中标人。</w:t>
      </w:r>
    </w:p>
    <w:p>
      <w:pPr>
        <w:spacing w:line="400" w:lineRule="exact"/>
        <w:ind w:firstLine="480" w:firstLineChars="200"/>
        <w:rPr>
          <w:rFonts w:ascii="仿宋" w:hAnsi="仿宋" w:eastAsia="仿宋"/>
          <w:sz w:val="24"/>
        </w:rPr>
      </w:pPr>
      <w:r>
        <w:rPr>
          <w:rFonts w:hint="eastAsia" w:ascii="仿宋" w:hAnsi="仿宋" w:eastAsia="仿宋"/>
          <w:sz w:val="24"/>
        </w:rPr>
        <w:t>注意，招标人按照推荐的中标候选人顺序确定中标人，不能认为招标人只能确定第一中标候选人为中标人，招标人有正当理由的，可以确定后一顺序中标候选人为中标人，依次类推。</w:t>
      </w:r>
    </w:p>
    <w:p>
      <w:pPr>
        <w:spacing w:line="400" w:lineRule="exact"/>
        <w:ind w:firstLine="480" w:firstLineChars="200"/>
        <w:rPr>
          <w:rFonts w:ascii="仿宋" w:hAnsi="仿宋" w:eastAsia="仿宋"/>
          <w:sz w:val="24"/>
        </w:rPr>
      </w:pPr>
      <w:r>
        <w:rPr>
          <w:rFonts w:hint="eastAsia" w:ascii="仿宋" w:hAnsi="仿宋" w:eastAsia="仿宋"/>
          <w:sz w:val="24"/>
        </w:rPr>
        <w:t>3.3根据招标人确定的中标人，并在重庆交通职业学院官网上发布中标候选人公示，公示期结束后，向中标人发出中标通知书。</w:t>
      </w:r>
    </w:p>
    <w:p>
      <w:pPr>
        <w:spacing w:line="400" w:lineRule="exact"/>
        <w:rPr>
          <w:rFonts w:ascii="仿宋" w:hAnsi="仿宋" w:eastAsia="仿宋"/>
          <w:sz w:val="24"/>
        </w:rPr>
      </w:pPr>
      <w:bookmarkStart w:id="178" w:name="_Toc217446101"/>
      <w:r>
        <w:rPr>
          <w:rFonts w:hint="eastAsia" w:ascii="仿宋" w:hAnsi="仿宋" w:eastAsia="仿宋"/>
          <w:sz w:val="24"/>
        </w:rPr>
        <w:t xml:space="preserve">    3</w:t>
      </w:r>
      <w:r>
        <w:rPr>
          <w:rFonts w:ascii="仿宋" w:hAnsi="仿宋" w:eastAsia="仿宋"/>
          <w:sz w:val="24"/>
        </w:rPr>
        <w:t>.</w:t>
      </w:r>
      <w:r>
        <w:rPr>
          <w:rFonts w:hint="eastAsia" w:ascii="仿宋" w:hAnsi="仿宋" w:eastAsia="仿宋"/>
          <w:sz w:val="24"/>
        </w:rPr>
        <w:t>4 招标采购单位不解释中标或落标原因，不退回投标文件和其他投标资料。</w:t>
      </w:r>
    </w:p>
    <w:p>
      <w:pPr>
        <w:pStyle w:val="4"/>
        <w:spacing w:line="400" w:lineRule="exact"/>
        <w:ind w:firstLine="482" w:firstLineChars="200"/>
        <w:rPr>
          <w:rFonts w:ascii="仿宋" w:hAnsi="仿宋" w:eastAsia="仿宋"/>
          <w:sz w:val="24"/>
        </w:rPr>
      </w:pPr>
      <w:r>
        <w:rPr>
          <w:rFonts w:hint="eastAsia" w:ascii="仿宋" w:hAnsi="仿宋" w:eastAsia="仿宋"/>
          <w:sz w:val="24"/>
        </w:rPr>
        <w:t>4. 评标方法</w:t>
      </w:r>
      <w:bookmarkEnd w:id="178"/>
    </w:p>
    <w:p>
      <w:pPr>
        <w:pStyle w:val="8"/>
        <w:spacing w:line="400" w:lineRule="exact"/>
        <w:ind w:firstLine="120" w:firstLineChars="50"/>
        <w:rPr>
          <w:rFonts w:ascii="仿宋" w:hAnsi="仿宋" w:eastAsia="仿宋"/>
          <w:sz w:val="24"/>
        </w:rPr>
      </w:pPr>
      <w:r>
        <w:rPr>
          <w:rFonts w:hint="eastAsia" w:ascii="仿宋" w:hAnsi="仿宋" w:eastAsia="仿宋"/>
          <w:sz w:val="24"/>
        </w:rPr>
        <w:t>（见投标人须知前附表）</w:t>
      </w:r>
    </w:p>
    <w:p>
      <w:pPr>
        <w:pStyle w:val="4"/>
        <w:spacing w:line="400" w:lineRule="exact"/>
        <w:ind w:firstLine="482" w:firstLineChars="200"/>
        <w:rPr>
          <w:rFonts w:ascii="仿宋" w:hAnsi="仿宋" w:eastAsia="仿宋"/>
          <w:sz w:val="24"/>
        </w:rPr>
      </w:pPr>
      <w:bookmarkStart w:id="179" w:name="_Toc217446103"/>
      <w:r>
        <w:rPr>
          <w:rFonts w:hint="eastAsia" w:ascii="仿宋" w:hAnsi="仿宋" w:eastAsia="仿宋"/>
          <w:sz w:val="24"/>
        </w:rPr>
        <w:t>5. 评标细则及标准（综合评分法）</w:t>
      </w:r>
      <w:bookmarkEnd w:id="179"/>
    </w:p>
    <w:p>
      <w:pPr>
        <w:spacing w:line="400" w:lineRule="exact"/>
        <w:ind w:firstLine="480" w:firstLineChars="200"/>
        <w:rPr>
          <w:rFonts w:ascii="仿宋" w:hAnsi="仿宋" w:eastAsia="仿宋"/>
          <w:sz w:val="24"/>
        </w:rPr>
      </w:pPr>
      <w:r>
        <w:rPr>
          <w:rFonts w:hint="eastAsia" w:ascii="仿宋" w:hAnsi="仿宋" w:eastAsia="仿宋"/>
          <w:sz w:val="24"/>
        </w:rPr>
        <w:t>5.1 本次综合评分的主要因素是：详见综合评分表。</w:t>
      </w:r>
    </w:p>
    <w:p>
      <w:pPr>
        <w:spacing w:line="400" w:lineRule="exact"/>
        <w:ind w:firstLine="480" w:firstLineChars="200"/>
        <w:rPr>
          <w:rFonts w:ascii="仿宋" w:hAnsi="仿宋" w:eastAsia="仿宋"/>
          <w:sz w:val="24"/>
        </w:rPr>
      </w:pPr>
      <w:r>
        <w:rPr>
          <w:rFonts w:hint="eastAsia" w:ascii="仿宋" w:hAnsi="仿宋" w:eastAsia="仿宋"/>
          <w:sz w:val="24"/>
        </w:rPr>
        <w:t>5.2 除价格因素外，评委会成员应依据投标文件规定的评分标准和方法独立对其他因素进行比较打分。</w:t>
      </w:r>
    </w:p>
    <w:p>
      <w:pPr>
        <w:pStyle w:val="17"/>
        <w:tabs>
          <w:tab w:val="left" w:pos="600"/>
        </w:tabs>
        <w:spacing w:line="400" w:lineRule="exact"/>
        <w:ind w:firstLine="480" w:firstLineChars="200"/>
        <w:rPr>
          <w:rFonts w:ascii="仿宋" w:hAnsi="仿宋" w:eastAsia="仿宋"/>
          <w:sz w:val="24"/>
          <w:szCs w:val="24"/>
        </w:rPr>
      </w:pPr>
      <w:r>
        <w:rPr>
          <w:rFonts w:hint="eastAsia" w:ascii="仿宋" w:hAnsi="仿宋" w:eastAsia="仿宋"/>
          <w:sz w:val="24"/>
          <w:szCs w:val="24"/>
        </w:rPr>
        <w:t>5.3 在评标过程中，投标文件响应招标文件出现的偏离，分为实质性偏离和非实质性偏离。</w:t>
      </w:r>
    </w:p>
    <w:p>
      <w:pPr>
        <w:pStyle w:val="17"/>
        <w:tabs>
          <w:tab w:val="left" w:pos="600"/>
        </w:tabs>
        <w:spacing w:line="400" w:lineRule="exact"/>
        <w:ind w:firstLine="480" w:firstLineChars="200"/>
        <w:rPr>
          <w:rFonts w:ascii="仿宋" w:hAnsi="仿宋" w:eastAsia="仿宋"/>
          <w:sz w:val="24"/>
          <w:szCs w:val="24"/>
        </w:rPr>
      </w:pPr>
      <w:r>
        <w:rPr>
          <w:rFonts w:hint="eastAsia" w:ascii="仿宋" w:hAnsi="仿宋" w:eastAsia="仿宋"/>
          <w:sz w:val="24"/>
          <w:szCs w:val="24"/>
        </w:rPr>
        <w:t>5.3.1实质性偏离是指投标文件未能实质响应招标文件的要求。以下情况属于重大偏离：</w:t>
      </w:r>
    </w:p>
    <w:p>
      <w:pPr>
        <w:spacing w:line="400" w:lineRule="exact"/>
        <w:ind w:firstLine="480" w:firstLineChars="200"/>
        <w:rPr>
          <w:rFonts w:ascii="仿宋" w:hAnsi="仿宋" w:eastAsia="仿宋"/>
          <w:sz w:val="24"/>
        </w:rPr>
      </w:pPr>
      <w:r>
        <w:rPr>
          <w:rFonts w:hint="eastAsia" w:ascii="仿宋" w:hAnsi="仿宋" w:eastAsia="仿宋"/>
          <w:sz w:val="24"/>
        </w:rPr>
        <w:t>（1）未按招标文件要求提交投标保证金；</w:t>
      </w:r>
    </w:p>
    <w:p>
      <w:pPr>
        <w:spacing w:line="400" w:lineRule="exact"/>
        <w:ind w:firstLine="480" w:firstLineChars="200"/>
        <w:rPr>
          <w:rFonts w:ascii="仿宋" w:hAnsi="仿宋" w:eastAsia="仿宋"/>
          <w:sz w:val="24"/>
        </w:rPr>
      </w:pPr>
      <w:r>
        <w:rPr>
          <w:rFonts w:hint="eastAsia" w:ascii="仿宋" w:hAnsi="仿宋" w:eastAsia="仿宋"/>
          <w:sz w:val="24"/>
        </w:rPr>
        <w:t>（2）投标函、法定代表人授权委托书、开标一览表没有按招标文件的规定和要求签字或盖章；</w:t>
      </w:r>
    </w:p>
    <w:p>
      <w:pPr>
        <w:spacing w:line="400" w:lineRule="exact"/>
        <w:ind w:firstLine="480" w:firstLineChars="200"/>
        <w:rPr>
          <w:rFonts w:ascii="仿宋" w:hAnsi="仿宋" w:eastAsia="仿宋"/>
          <w:sz w:val="24"/>
        </w:rPr>
      </w:pPr>
      <w:r>
        <w:rPr>
          <w:rFonts w:hint="eastAsia" w:ascii="仿宋" w:hAnsi="仿宋" w:eastAsia="仿宋"/>
          <w:sz w:val="24"/>
        </w:rPr>
        <w:t>（3）投标文件中附有招标人不能接受的条件；</w:t>
      </w:r>
    </w:p>
    <w:p>
      <w:pPr>
        <w:pStyle w:val="17"/>
        <w:tabs>
          <w:tab w:val="left" w:pos="600"/>
        </w:tabs>
        <w:spacing w:line="400" w:lineRule="exact"/>
        <w:ind w:firstLine="480" w:firstLineChars="200"/>
        <w:rPr>
          <w:rFonts w:ascii="仿宋" w:hAnsi="仿宋" w:eastAsia="仿宋"/>
          <w:sz w:val="24"/>
          <w:szCs w:val="24"/>
        </w:rPr>
      </w:pPr>
      <w:r>
        <w:rPr>
          <w:rFonts w:hint="eastAsia" w:ascii="仿宋" w:hAnsi="仿宋" w:eastAsia="仿宋"/>
          <w:sz w:val="24"/>
          <w:szCs w:val="24"/>
        </w:rPr>
        <w:t>（4）投标产品的技术规格、技术标准明显不符合招标项目的要求；</w:t>
      </w:r>
    </w:p>
    <w:p>
      <w:pPr>
        <w:pStyle w:val="17"/>
        <w:tabs>
          <w:tab w:val="left" w:pos="600"/>
        </w:tabs>
        <w:spacing w:line="400" w:lineRule="exact"/>
        <w:ind w:firstLine="480" w:firstLineChars="200"/>
        <w:rPr>
          <w:rFonts w:ascii="仿宋" w:hAnsi="仿宋" w:eastAsia="仿宋"/>
          <w:sz w:val="24"/>
          <w:szCs w:val="24"/>
        </w:rPr>
      </w:pPr>
      <w:r>
        <w:rPr>
          <w:rFonts w:hint="eastAsia" w:ascii="仿宋" w:hAnsi="仿宋" w:eastAsia="仿宋"/>
          <w:sz w:val="24"/>
          <w:szCs w:val="24"/>
        </w:rPr>
        <w:t>（5）</w:t>
      </w:r>
      <w:r>
        <w:rPr>
          <w:rFonts w:hint="eastAsia" w:ascii="仿宋" w:hAnsi="仿宋" w:eastAsia="仿宋"/>
          <w:sz w:val="24"/>
        </w:rPr>
        <w:t>不符合招标文件规定的其他实质性要求。</w:t>
      </w:r>
    </w:p>
    <w:p>
      <w:pPr>
        <w:pStyle w:val="17"/>
        <w:tabs>
          <w:tab w:val="left" w:pos="0"/>
        </w:tabs>
        <w:spacing w:line="400" w:lineRule="exact"/>
        <w:ind w:firstLine="480" w:firstLineChars="200"/>
        <w:rPr>
          <w:rFonts w:ascii="仿宋" w:hAnsi="仿宋" w:eastAsia="仿宋"/>
          <w:sz w:val="24"/>
          <w:szCs w:val="24"/>
        </w:rPr>
      </w:pPr>
      <w:r>
        <w:rPr>
          <w:rFonts w:hint="eastAsia" w:ascii="仿宋" w:hAnsi="仿宋" w:eastAsia="仿宋"/>
          <w:sz w:val="24"/>
          <w:szCs w:val="24"/>
        </w:rPr>
        <w:t>投标文件有上述情形之一的，作无效投标处理。</w:t>
      </w:r>
    </w:p>
    <w:p>
      <w:pPr>
        <w:spacing w:line="400" w:lineRule="exact"/>
        <w:ind w:firstLine="480" w:firstLineChars="200"/>
        <w:rPr>
          <w:rFonts w:ascii="仿宋" w:hAnsi="仿宋" w:eastAsia="仿宋"/>
          <w:sz w:val="24"/>
        </w:rPr>
      </w:pPr>
      <w:r>
        <w:rPr>
          <w:rFonts w:hint="eastAsia" w:ascii="仿宋" w:hAnsi="仿宋" w:eastAsia="仿宋"/>
          <w:sz w:val="24"/>
        </w:rPr>
        <w:t>5.3.2非实质性偏离是指投标文件在实质上响应招标文件的要求，但在个别地方存在一些不规则、不一致、不完整的内容，并且澄清、说明或者补正这些内容不会改变投标文件的实质性内容。以下情况属于非实质性偏离：</w:t>
      </w:r>
    </w:p>
    <w:p>
      <w:pPr>
        <w:spacing w:line="400" w:lineRule="exact"/>
        <w:ind w:firstLine="480" w:firstLineChars="200"/>
        <w:rPr>
          <w:rFonts w:ascii="仿宋" w:hAnsi="仿宋" w:eastAsia="仿宋"/>
          <w:sz w:val="24"/>
        </w:rPr>
      </w:pPr>
      <w:r>
        <w:rPr>
          <w:rFonts w:hint="eastAsia" w:ascii="仿宋" w:hAnsi="仿宋" w:eastAsia="仿宋"/>
          <w:sz w:val="24"/>
        </w:rPr>
        <w:t>（1） 文字表述的内容含义不明确；</w:t>
      </w:r>
    </w:p>
    <w:p>
      <w:pPr>
        <w:spacing w:line="400" w:lineRule="exact"/>
        <w:ind w:firstLine="480" w:firstLineChars="200"/>
        <w:rPr>
          <w:rFonts w:ascii="仿宋" w:hAnsi="仿宋" w:eastAsia="仿宋"/>
          <w:sz w:val="24"/>
        </w:rPr>
      </w:pPr>
      <w:r>
        <w:rPr>
          <w:rFonts w:hint="eastAsia" w:ascii="仿宋" w:hAnsi="仿宋" w:eastAsia="仿宋"/>
          <w:sz w:val="24"/>
        </w:rPr>
        <w:t>（2） 同类问题表述不一致；</w:t>
      </w:r>
    </w:p>
    <w:p>
      <w:pPr>
        <w:spacing w:line="400" w:lineRule="exact"/>
        <w:ind w:firstLine="480" w:firstLineChars="200"/>
        <w:rPr>
          <w:rFonts w:ascii="仿宋" w:hAnsi="仿宋" w:eastAsia="仿宋"/>
          <w:sz w:val="24"/>
        </w:rPr>
      </w:pPr>
      <w:r>
        <w:rPr>
          <w:rFonts w:hint="eastAsia" w:ascii="仿宋" w:hAnsi="仿宋" w:eastAsia="仿宋"/>
          <w:sz w:val="24"/>
        </w:rPr>
        <w:t>（3） 有明显文字和计算错误；</w:t>
      </w:r>
    </w:p>
    <w:p>
      <w:pPr>
        <w:spacing w:line="400" w:lineRule="exact"/>
        <w:ind w:firstLine="480" w:firstLineChars="200"/>
        <w:rPr>
          <w:rFonts w:ascii="仿宋" w:hAnsi="仿宋" w:eastAsia="仿宋"/>
          <w:sz w:val="24"/>
        </w:rPr>
      </w:pPr>
      <w:r>
        <w:rPr>
          <w:rFonts w:hint="eastAsia" w:ascii="仿宋" w:hAnsi="仿宋" w:eastAsia="仿宋"/>
          <w:sz w:val="24"/>
        </w:rPr>
        <w:t>（4） 提供的技术信息和数据资料不完整；</w:t>
      </w:r>
    </w:p>
    <w:p>
      <w:pPr>
        <w:spacing w:line="400" w:lineRule="exact"/>
        <w:ind w:firstLine="480" w:firstLineChars="200"/>
        <w:rPr>
          <w:rFonts w:ascii="仿宋" w:hAnsi="仿宋" w:eastAsia="仿宋"/>
          <w:sz w:val="24"/>
        </w:rPr>
      </w:pPr>
      <w:r>
        <w:rPr>
          <w:rFonts w:hint="eastAsia" w:ascii="仿宋" w:hAnsi="仿宋" w:eastAsia="仿宋"/>
          <w:sz w:val="24"/>
        </w:rPr>
        <w:t>（5） 评标委员会认定的其他非实质性偏离。</w:t>
      </w:r>
    </w:p>
    <w:p>
      <w:pPr>
        <w:tabs>
          <w:tab w:val="left" w:pos="7665"/>
        </w:tabs>
        <w:spacing w:line="400" w:lineRule="exact"/>
        <w:ind w:firstLine="480" w:firstLineChars="200"/>
        <w:rPr>
          <w:rFonts w:ascii="仿宋" w:hAnsi="仿宋" w:eastAsia="仿宋"/>
          <w:sz w:val="24"/>
        </w:rPr>
      </w:pPr>
      <w:r>
        <w:rPr>
          <w:rFonts w:hint="eastAsia" w:ascii="仿宋" w:hAnsi="仿宋" w:eastAsia="仿宋"/>
          <w:sz w:val="24"/>
        </w:rPr>
        <w:t>投标文件有上述（1）--（4）情形之一的，评标委员会应当书面要求投标人在规定的时间内予以澄清、说明或补正。投标人拒不或在规定的时间内没有进行澄清、说明或补正或澄清、说明、补正的内容也不能说明问题的，视为投标文件制作不规范，按每一项非实质性偏离进行扣分处理，直至该项分值扣完为止。</w:t>
      </w:r>
      <w:r>
        <w:rPr>
          <w:rFonts w:ascii="仿宋" w:hAnsi="仿宋" w:eastAsia="仿宋"/>
          <w:sz w:val="24"/>
        </w:rPr>
        <w:t>评标委员会不接受投标人主动提出的澄清</w:t>
      </w:r>
      <w:r>
        <w:rPr>
          <w:rFonts w:hint="eastAsia" w:ascii="仿宋" w:hAnsi="仿宋" w:eastAsia="仿宋"/>
          <w:sz w:val="24"/>
        </w:rPr>
        <w:t>、</w:t>
      </w:r>
      <w:r>
        <w:rPr>
          <w:rFonts w:ascii="仿宋" w:hAnsi="仿宋" w:eastAsia="仿宋"/>
          <w:sz w:val="24"/>
        </w:rPr>
        <w:t>说明</w:t>
      </w:r>
      <w:r>
        <w:rPr>
          <w:rFonts w:hint="eastAsia" w:ascii="仿宋" w:hAnsi="仿宋" w:eastAsia="仿宋"/>
          <w:sz w:val="24"/>
        </w:rPr>
        <w:t>或补正</w:t>
      </w:r>
      <w:r>
        <w:rPr>
          <w:rFonts w:ascii="仿宋" w:hAnsi="仿宋" w:eastAsia="仿宋"/>
          <w:sz w:val="24"/>
        </w:rPr>
        <w:t>。</w:t>
      </w:r>
    </w:p>
    <w:p>
      <w:pPr>
        <w:pStyle w:val="17"/>
        <w:tabs>
          <w:tab w:val="left" w:pos="600"/>
        </w:tabs>
        <w:spacing w:line="400" w:lineRule="exact"/>
        <w:ind w:firstLine="480" w:firstLineChars="200"/>
        <w:rPr>
          <w:rFonts w:ascii="仿宋" w:hAnsi="仿宋" w:eastAsia="仿宋"/>
          <w:sz w:val="24"/>
          <w:szCs w:val="24"/>
        </w:rPr>
      </w:pPr>
      <w:r>
        <w:rPr>
          <w:rFonts w:hint="eastAsia" w:ascii="仿宋" w:hAnsi="仿宋" w:eastAsia="仿宋"/>
          <w:sz w:val="24"/>
          <w:szCs w:val="24"/>
        </w:rPr>
        <w:t>5.4 在投标文件初审过程中，如果出现评标委员会成员意见不一致的情况，按照少数服从多数的原则确定。</w:t>
      </w:r>
    </w:p>
    <w:p>
      <w:pPr>
        <w:pStyle w:val="17"/>
        <w:tabs>
          <w:tab w:val="left" w:pos="600"/>
        </w:tabs>
        <w:spacing w:line="400" w:lineRule="exact"/>
        <w:ind w:firstLine="480" w:firstLineChars="200"/>
        <w:rPr>
          <w:rFonts w:ascii="仿宋" w:hAnsi="仿宋" w:eastAsia="仿宋"/>
          <w:sz w:val="24"/>
          <w:szCs w:val="24"/>
        </w:rPr>
      </w:pPr>
      <w:r>
        <w:rPr>
          <w:rFonts w:hint="eastAsia" w:ascii="仿宋" w:hAnsi="仿宋" w:eastAsia="仿宋"/>
          <w:sz w:val="24"/>
          <w:szCs w:val="24"/>
        </w:rPr>
        <w:t>5.5综合评分明细表</w:t>
      </w:r>
    </w:p>
    <w:p>
      <w:pPr>
        <w:pStyle w:val="17"/>
        <w:tabs>
          <w:tab w:val="left" w:pos="600"/>
        </w:tabs>
        <w:spacing w:line="400" w:lineRule="exact"/>
        <w:ind w:firstLine="480" w:firstLineChars="200"/>
        <w:rPr>
          <w:rFonts w:ascii="仿宋" w:hAnsi="仿宋" w:eastAsia="仿宋"/>
          <w:sz w:val="24"/>
          <w:szCs w:val="24"/>
        </w:rPr>
      </w:pPr>
      <w:r>
        <w:rPr>
          <w:rFonts w:hint="eastAsia" w:ascii="仿宋" w:hAnsi="仿宋" w:eastAsia="仿宋"/>
          <w:sz w:val="24"/>
          <w:szCs w:val="24"/>
        </w:rPr>
        <w:t>5.5.1综合评分明细表的制定以科学合理、降低评标委员会自由裁量权为原则。</w:t>
      </w:r>
    </w:p>
    <w:p>
      <w:pPr>
        <w:pStyle w:val="17"/>
        <w:tabs>
          <w:tab w:val="left" w:pos="600"/>
        </w:tabs>
        <w:spacing w:line="400" w:lineRule="exact"/>
        <w:ind w:firstLine="480" w:firstLineChars="200"/>
        <w:rPr>
          <w:rFonts w:ascii="仿宋" w:hAnsi="仿宋" w:eastAsia="仿宋"/>
          <w:sz w:val="24"/>
          <w:szCs w:val="24"/>
        </w:rPr>
      </w:pPr>
      <w:r>
        <w:rPr>
          <w:rFonts w:hint="eastAsia" w:ascii="仿宋" w:hAnsi="仿宋" w:eastAsia="仿宋"/>
          <w:sz w:val="24"/>
          <w:szCs w:val="24"/>
        </w:rPr>
        <w:t>5.5.2综合评分明细表</w:t>
      </w:r>
    </w:p>
    <w:tbl>
      <w:tblPr>
        <w:tblStyle w:val="3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1352"/>
        <w:gridCol w:w="578"/>
        <w:gridCol w:w="5140"/>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vAlign w:val="center"/>
          </w:tcPr>
          <w:p>
            <w:pPr>
              <w:spacing w:line="400" w:lineRule="exact"/>
              <w:ind w:firstLine="28"/>
              <w:jc w:val="center"/>
              <w:rPr>
                <w:rFonts w:ascii="仿宋" w:hAnsi="仿宋" w:eastAsia="仿宋"/>
                <w:sz w:val="24"/>
              </w:rPr>
            </w:pPr>
            <w:r>
              <w:rPr>
                <w:rFonts w:hint="eastAsia" w:ascii="仿宋" w:hAnsi="仿宋" w:eastAsia="仿宋"/>
                <w:sz w:val="24"/>
              </w:rPr>
              <w:t>序号</w:t>
            </w:r>
          </w:p>
        </w:tc>
        <w:tc>
          <w:tcPr>
            <w:tcW w:w="1352" w:type="dxa"/>
            <w:vAlign w:val="center"/>
          </w:tcPr>
          <w:p>
            <w:pPr>
              <w:spacing w:line="400" w:lineRule="exact"/>
              <w:ind w:firstLine="28"/>
              <w:jc w:val="center"/>
              <w:rPr>
                <w:rFonts w:ascii="仿宋" w:hAnsi="仿宋" w:eastAsia="仿宋"/>
                <w:sz w:val="24"/>
              </w:rPr>
            </w:pPr>
            <w:r>
              <w:rPr>
                <w:rFonts w:hint="eastAsia" w:ascii="仿宋" w:hAnsi="仿宋" w:eastAsia="仿宋"/>
                <w:sz w:val="24"/>
              </w:rPr>
              <w:t>评分因素</w:t>
            </w:r>
          </w:p>
          <w:p>
            <w:pPr>
              <w:spacing w:line="400" w:lineRule="exact"/>
              <w:ind w:firstLine="28"/>
              <w:jc w:val="center"/>
              <w:rPr>
                <w:rFonts w:ascii="仿宋" w:hAnsi="仿宋" w:eastAsia="仿宋"/>
                <w:sz w:val="24"/>
              </w:rPr>
            </w:pPr>
            <w:r>
              <w:rPr>
                <w:rFonts w:hint="eastAsia" w:ascii="仿宋" w:hAnsi="仿宋" w:eastAsia="仿宋"/>
                <w:sz w:val="24"/>
              </w:rPr>
              <w:t>及权重</w:t>
            </w:r>
          </w:p>
        </w:tc>
        <w:tc>
          <w:tcPr>
            <w:tcW w:w="578" w:type="dxa"/>
            <w:vAlign w:val="center"/>
          </w:tcPr>
          <w:p>
            <w:pPr>
              <w:spacing w:line="400" w:lineRule="exact"/>
              <w:ind w:firstLine="28"/>
              <w:jc w:val="center"/>
              <w:rPr>
                <w:rFonts w:ascii="仿宋" w:hAnsi="仿宋" w:eastAsia="仿宋"/>
                <w:sz w:val="24"/>
              </w:rPr>
            </w:pPr>
            <w:r>
              <w:rPr>
                <w:rFonts w:hint="eastAsia" w:ascii="仿宋" w:hAnsi="仿宋" w:eastAsia="仿宋"/>
                <w:sz w:val="24"/>
              </w:rPr>
              <w:t>分　值</w:t>
            </w:r>
          </w:p>
        </w:tc>
        <w:tc>
          <w:tcPr>
            <w:tcW w:w="5140" w:type="dxa"/>
            <w:vAlign w:val="center"/>
          </w:tcPr>
          <w:p>
            <w:pPr>
              <w:spacing w:line="400" w:lineRule="exact"/>
              <w:ind w:firstLine="28"/>
              <w:jc w:val="center"/>
              <w:rPr>
                <w:rFonts w:ascii="仿宋" w:hAnsi="仿宋" w:eastAsia="仿宋"/>
                <w:sz w:val="24"/>
              </w:rPr>
            </w:pPr>
            <w:r>
              <w:rPr>
                <w:rFonts w:hint="eastAsia" w:ascii="仿宋" w:hAnsi="仿宋" w:eastAsia="仿宋"/>
                <w:sz w:val="24"/>
              </w:rPr>
              <w:t>评分标准</w:t>
            </w:r>
          </w:p>
        </w:tc>
        <w:tc>
          <w:tcPr>
            <w:tcW w:w="920" w:type="dxa"/>
            <w:vAlign w:val="center"/>
          </w:tcPr>
          <w:p>
            <w:pPr>
              <w:spacing w:line="400" w:lineRule="exact"/>
              <w:jc w:val="center"/>
              <w:rPr>
                <w:rFonts w:ascii="仿宋" w:hAnsi="仿宋" w:eastAsia="仿宋"/>
                <w:sz w:val="24"/>
              </w:rPr>
            </w:pPr>
            <w:r>
              <w:rPr>
                <w:rFonts w:hint="eastAsia" w:ascii="仿宋" w:hAnsi="仿宋" w:eastAsia="仿宋"/>
                <w:sz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vAlign w:val="center"/>
          </w:tcPr>
          <w:p>
            <w:pPr>
              <w:spacing w:line="400" w:lineRule="exact"/>
              <w:ind w:firstLine="28"/>
              <w:jc w:val="center"/>
              <w:rPr>
                <w:rFonts w:ascii="仿宋" w:hAnsi="仿宋" w:eastAsia="仿宋"/>
                <w:sz w:val="24"/>
              </w:rPr>
            </w:pPr>
            <w:r>
              <w:rPr>
                <w:rFonts w:hint="eastAsia" w:ascii="仿宋" w:hAnsi="仿宋" w:eastAsia="仿宋"/>
                <w:sz w:val="24"/>
              </w:rPr>
              <w:t>1</w:t>
            </w:r>
          </w:p>
        </w:tc>
        <w:tc>
          <w:tcPr>
            <w:tcW w:w="1352" w:type="dxa"/>
            <w:vAlign w:val="center"/>
          </w:tcPr>
          <w:p>
            <w:pPr>
              <w:spacing w:line="400" w:lineRule="exact"/>
              <w:rPr>
                <w:rFonts w:ascii="仿宋" w:hAnsi="仿宋" w:eastAsia="仿宋"/>
                <w:sz w:val="24"/>
              </w:rPr>
            </w:pPr>
            <w:r>
              <w:rPr>
                <w:rFonts w:hint="eastAsia" w:ascii="仿宋" w:hAnsi="仿宋" w:eastAsia="仿宋"/>
                <w:sz w:val="24"/>
              </w:rPr>
              <w:t>报价60%</w:t>
            </w:r>
          </w:p>
        </w:tc>
        <w:tc>
          <w:tcPr>
            <w:tcW w:w="578" w:type="dxa"/>
            <w:vAlign w:val="center"/>
          </w:tcPr>
          <w:p>
            <w:pPr>
              <w:spacing w:line="400" w:lineRule="exact"/>
              <w:jc w:val="center"/>
              <w:rPr>
                <w:rFonts w:ascii="仿宋" w:hAnsi="仿宋" w:eastAsia="仿宋"/>
                <w:sz w:val="24"/>
              </w:rPr>
            </w:pPr>
            <w:r>
              <w:rPr>
                <w:rFonts w:hint="eastAsia" w:ascii="仿宋" w:hAnsi="仿宋" w:eastAsia="仿宋"/>
                <w:sz w:val="24"/>
              </w:rPr>
              <w:t>60</w:t>
            </w:r>
          </w:p>
        </w:tc>
        <w:tc>
          <w:tcPr>
            <w:tcW w:w="5140" w:type="dxa"/>
            <w:vAlign w:val="center"/>
          </w:tcPr>
          <w:p>
            <w:pPr>
              <w:spacing w:line="400" w:lineRule="exact"/>
              <w:rPr>
                <w:rFonts w:ascii="仿宋" w:hAnsi="仿宋" w:eastAsia="仿宋"/>
                <w:sz w:val="24"/>
              </w:rPr>
            </w:pPr>
            <w:r>
              <w:rPr>
                <w:rFonts w:hint="eastAsia" w:ascii="楷体_GB2312" w:hAnsi="Arial"/>
                <w:sz w:val="24"/>
              </w:rPr>
              <w:t>以</w:t>
            </w:r>
            <w:r>
              <w:rPr>
                <w:rFonts w:hint="eastAsia" w:ascii="楷体_GB2312" w:hAnsi="Arial" w:eastAsia="楷体_GB2312" w:cs="Arial"/>
                <w:snapToGrid w:val="0"/>
                <w:sz w:val="24"/>
              </w:rPr>
              <w:t>进入评分</w:t>
            </w:r>
            <w:r>
              <w:rPr>
                <w:rFonts w:hint="eastAsia" w:ascii="楷体_GB2312" w:hAnsi="Arial"/>
                <w:sz w:val="24"/>
              </w:rPr>
              <w:t>的</w:t>
            </w:r>
            <w:r>
              <w:rPr>
                <w:rFonts w:hint="eastAsia" w:ascii="楷体_GB2312" w:hAnsi="Arial" w:eastAsia="楷体_GB2312" w:cs="Arial"/>
                <w:snapToGrid w:val="0"/>
                <w:sz w:val="24"/>
              </w:rPr>
              <w:t>有效投标人评标价的平均值</w:t>
            </w:r>
            <w:r>
              <w:rPr>
                <w:rFonts w:hint="eastAsia" w:ascii="楷体_GB2312" w:hAnsi="Arial"/>
                <w:sz w:val="24"/>
              </w:rPr>
              <w:t>为基准价，</w:t>
            </w:r>
            <w:r>
              <w:rPr>
                <w:rFonts w:hint="eastAsia" w:ascii="楷体_GB2312" w:hAnsi="Arial" w:eastAsia="楷体_GB2312" w:cs="Arial"/>
                <w:snapToGrid w:val="0"/>
                <w:sz w:val="24"/>
              </w:rPr>
              <w:t>得50分，</w:t>
            </w:r>
            <w:r>
              <w:rPr>
                <w:rFonts w:ascii="楷体_GB2312" w:hAnsi="Arial" w:eastAsia="楷体_GB2312" w:cs="Arial"/>
                <w:snapToGrid w:val="0"/>
                <w:sz w:val="24"/>
              </w:rPr>
              <w:t>其它投标人的</w:t>
            </w:r>
            <w:r>
              <w:rPr>
                <w:rFonts w:hint="eastAsia" w:ascii="楷体_GB2312" w:hAnsi="Arial"/>
                <w:sz w:val="24"/>
              </w:rPr>
              <w:t>投标报价得分</w:t>
            </w:r>
            <w:r>
              <w:rPr>
                <w:rFonts w:ascii="楷体_GB2312" w:hAnsi="Arial" w:eastAsia="楷体_GB2312" w:cs="Arial"/>
                <w:snapToGrid w:val="0"/>
                <w:sz w:val="24"/>
              </w:rPr>
              <w:t>＝（</w:t>
            </w:r>
            <w:r>
              <w:rPr>
                <w:rFonts w:ascii="楷体_GB2312" w:hAnsi="Arial"/>
                <w:sz w:val="24"/>
              </w:rPr>
              <w:t>基准价</w:t>
            </w:r>
            <w:r>
              <w:rPr>
                <w:rFonts w:ascii="楷体_GB2312" w:hAnsi="Arial" w:eastAsia="楷体_GB2312" w:cs="Arial"/>
                <w:snapToGrid w:val="0"/>
                <w:sz w:val="24"/>
              </w:rPr>
              <w:t>/该投标人的评标价格）×</w:t>
            </w:r>
            <w:r>
              <w:rPr>
                <w:rFonts w:hint="eastAsia" w:ascii="楷体_GB2312" w:hAnsi="Arial" w:eastAsia="楷体_GB2312" w:cs="Arial"/>
                <w:snapToGrid w:val="0"/>
                <w:sz w:val="24"/>
              </w:rPr>
              <w:t>5</w:t>
            </w:r>
            <w:r>
              <w:rPr>
                <w:rFonts w:ascii="楷体_GB2312" w:hAnsi="Arial" w:eastAsia="楷体_GB2312" w:cs="Arial"/>
                <w:snapToGrid w:val="0"/>
                <w:sz w:val="24"/>
              </w:rPr>
              <w:t>0</w:t>
            </w:r>
            <w:r>
              <w:rPr>
                <w:rFonts w:hint="eastAsia" w:ascii="楷体_GB2312" w:hAnsi="Arial" w:eastAsia="楷体_GB2312" w:cs="Arial"/>
                <w:snapToGrid w:val="0"/>
                <w:sz w:val="24"/>
              </w:rPr>
              <w:t>，上限最高不超过</w:t>
            </w:r>
            <w:r>
              <w:rPr>
                <w:rFonts w:hint="eastAsia" w:ascii="楷体_GB2312" w:hAnsi="Arial"/>
                <w:sz w:val="24"/>
              </w:rPr>
              <w:t>6</w:t>
            </w:r>
            <w:r>
              <w:rPr>
                <w:rFonts w:ascii="楷体_GB2312" w:hAnsi="Arial"/>
                <w:sz w:val="24"/>
              </w:rPr>
              <w:t>0</w:t>
            </w:r>
            <w:r>
              <w:rPr>
                <w:rFonts w:hint="eastAsia" w:ascii="楷体_GB2312" w:hAnsi="Arial" w:eastAsia="楷体_GB2312" w:cs="Arial"/>
                <w:snapToGrid w:val="0"/>
                <w:sz w:val="24"/>
              </w:rPr>
              <w:t>，下限无限制；（计算保留小数点后2位）</w:t>
            </w:r>
          </w:p>
        </w:tc>
        <w:tc>
          <w:tcPr>
            <w:tcW w:w="920" w:type="dxa"/>
            <w:vAlign w:val="center"/>
          </w:tcPr>
          <w:p>
            <w:pPr>
              <w:spacing w:line="400" w:lineRule="exact"/>
              <w:ind w:left="-38"/>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vAlign w:val="center"/>
          </w:tcPr>
          <w:p>
            <w:pPr>
              <w:spacing w:line="400" w:lineRule="exact"/>
              <w:ind w:firstLine="28"/>
              <w:jc w:val="center"/>
              <w:rPr>
                <w:rFonts w:ascii="仿宋" w:hAnsi="仿宋" w:eastAsia="仿宋"/>
                <w:sz w:val="24"/>
              </w:rPr>
            </w:pPr>
            <w:r>
              <w:rPr>
                <w:rFonts w:hint="eastAsia" w:ascii="仿宋" w:hAnsi="仿宋" w:eastAsia="仿宋"/>
                <w:sz w:val="24"/>
              </w:rPr>
              <w:t>2</w:t>
            </w:r>
          </w:p>
        </w:tc>
        <w:tc>
          <w:tcPr>
            <w:tcW w:w="1352" w:type="dxa"/>
            <w:vAlign w:val="center"/>
          </w:tcPr>
          <w:p>
            <w:pPr>
              <w:spacing w:line="400" w:lineRule="exact"/>
              <w:rPr>
                <w:rFonts w:ascii="仿宋" w:hAnsi="仿宋" w:eastAsia="仿宋"/>
                <w:sz w:val="24"/>
              </w:rPr>
            </w:pPr>
            <w:r>
              <w:rPr>
                <w:rFonts w:hint="eastAsia" w:ascii="仿宋" w:hAnsi="仿宋" w:eastAsia="仿宋"/>
                <w:sz w:val="24"/>
              </w:rPr>
              <w:t>技术指标和配置22%</w:t>
            </w:r>
          </w:p>
        </w:tc>
        <w:tc>
          <w:tcPr>
            <w:tcW w:w="578" w:type="dxa"/>
            <w:vAlign w:val="center"/>
          </w:tcPr>
          <w:p>
            <w:pPr>
              <w:spacing w:line="400" w:lineRule="exact"/>
              <w:ind w:firstLine="28"/>
              <w:jc w:val="center"/>
              <w:rPr>
                <w:rFonts w:ascii="仿宋" w:hAnsi="仿宋" w:eastAsia="仿宋"/>
                <w:sz w:val="24"/>
              </w:rPr>
            </w:pPr>
            <w:r>
              <w:rPr>
                <w:rFonts w:hint="eastAsia" w:ascii="仿宋" w:hAnsi="仿宋" w:eastAsia="仿宋"/>
                <w:sz w:val="24"/>
              </w:rPr>
              <w:t>20</w:t>
            </w:r>
          </w:p>
        </w:tc>
        <w:tc>
          <w:tcPr>
            <w:tcW w:w="5140" w:type="dxa"/>
            <w:vAlign w:val="center"/>
          </w:tcPr>
          <w:p>
            <w:pPr>
              <w:spacing w:line="400" w:lineRule="exact"/>
              <w:rPr>
                <w:rFonts w:ascii="仿宋" w:hAnsi="仿宋" w:eastAsia="仿宋"/>
                <w:sz w:val="24"/>
              </w:rPr>
            </w:pPr>
            <w:r>
              <w:rPr>
                <w:rFonts w:hint="eastAsia" w:ascii="仿宋" w:hAnsi="仿宋" w:eastAsia="仿宋"/>
                <w:sz w:val="24"/>
              </w:rPr>
              <w:t>完全符合招标文件</w:t>
            </w:r>
            <w:r>
              <w:rPr>
                <w:rFonts w:hint="eastAsia" w:ascii="Arial" w:hAnsi="Arial" w:eastAsia="楷体_GB2312" w:cs="Arial"/>
                <w:iCs/>
                <w:sz w:val="24"/>
                <w:szCs w:val="24"/>
              </w:rPr>
              <w:t>要求</w:t>
            </w:r>
            <w:r>
              <w:rPr>
                <w:rFonts w:hint="eastAsia" w:ascii="仿宋" w:hAnsi="仿宋" w:eastAsia="仿宋"/>
                <w:sz w:val="24"/>
              </w:rPr>
              <w:t>(招标文件第五章三至十项)</w:t>
            </w:r>
            <w:r>
              <w:rPr>
                <w:rFonts w:hint="eastAsia" w:ascii="Arial" w:hAnsi="Arial" w:eastAsia="楷体_GB2312" w:cs="Arial"/>
                <w:iCs/>
                <w:sz w:val="24"/>
                <w:szCs w:val="24"/>
              </w:rPr>
              <w:t>得18分，每偏离一项扣1分，</w:t>
            </w:r>
            <w:r>
              <w:rPr>
                <w:rFonts w:hint="eastAsia" w:ascii="仿宋" w:hAnsi="仿宋" w:eastAsia="仿宋"/>
                <w:sz w:val="24"/>
              </w:rPr>
              <w:t>扣完为止。</w:t>
            </w:r>
            <w:r>
              <w:rPr>
                <w:rFonts w:hint="eastAsia" w:ascii="Arial" w:hAnsi="Arial" w:eastAsia="楷体_GB2312" w:cs="Arial"/>
                <w:iCs/>
                <w:sz w:val="24"/>
                <w:szCs w:val="24"/>
              </w:rPr>
              <w:t>功能及要求每优于1项加1分，加满为止；投标文件中提供有效的技术支持资料，否则，评标时可不予认可。</w:t>
            </w:r>
          </w:p>
        </w:tc>
        <w:tc>
          <w:tcPr>
            <w:tcW w:w="920" w:type="dxa"/>
            <w:vAlign w:val="center"/>
          </w:tcPr>
          <w:p>
            <w:pPr>
              <w:spacing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仿宋" w:hAnsi="仿宋" w:eastAsia="仿宋"/>
                <w:sz w:val="24"/>
              </w:rPr>
            </w:pPr>
            <w:r>
              <w:rPr>
                <w:rFonts w:hint="eastAsia" w:ascii="仿宋" w:hAnsi="仿宋" w:eastAsia="仿宋"/>
                <w:sz w:val="24"/>
              </w:rPr>
              <w:t>3</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Arial" w:hAnsi="Arial" w:eastAsia="楷体_GB2312" w:cs="Arial"/>
                <w:sz w:val="24"/>
              </w:rPr>
              <w:t>业绩要求</w:t>
            </w:r>
            <w:r>
              <w:rPr>
                <w:rFonts w:hint="eastAsia" w:ascii="仿宋" w:hAnsi="仿宋" w:eastAsia="仿宋"/>
                <w:sz w:val="24"/>
              </w:rPr>
              <w:t>2%</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Arial" w:hAnsi="Arial" w:eastAsia="楷体_GB2312" w:cs="Arial"/>
                <w:sz w:val="24"/>
              </w:rPr>
              <w:t>2</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Arial" w:hAnsi="Arial" w:eastAsia="楷体_GB2312" w:cs="Arial"/>
                <w:sz w:val="24"/>
              </w:rPr>
            </w:pPr>
            <w:r>
              <w:rPr>
                <w:rFonts w:hint="eastAsia" w:ascii="Arial" w:hAnsi="Arial" w:eastAsia="楷体_GB2312" w:cs="Arial"/>
                <w:sz w:val="24"/>
              </w:rPr>
              <w:t>投标人提供的制造商近</w:t>
            </w:r>
            <w:r>
              <w:rPr>
                <w:rFonts w:ascii="Arial" w:hAnsi="Arial" w:eastAsia="楷体_GB2312" w:cs="Arial"/>
                <w:sz w:val="24"/>
              </w:rPr>
              <w:t>3</w:t>
            </w:r>
            <w:r>
              <w:rPr>
                <w:rFonts w:hint="eastAsia" w:ascii="Arial" w:hAnsi="Arial" w:eastAsia="楷体_GB2312" w:cs="Arial"/>
                <w:sz w:val="24"/>
              </w:rPr>
              <w:t>年（2017年1月1日</w:t>
            </w:r>
            <w:r>
              <w:rPr>
                <w:rFonts w:ascii="Arial" w:hAnsi="Arial" w:eastAsia="楷体_GB2312" w:cs="Arial"/>
                <w:sz w:val="24"/>
              </w:rPr>
              <w:t>至投标截止日止</w:t>
            </w:r>
            <w:r>
              <w:rPr>
                <w:rFonts w:hint="eastAsia" w:ascii="Arial" w:hAnsi="Arial" w:eastAsia="楷体_GB2312" w:cs="Arial"/>
                <w:sz w:val="24"/>
              </w:rPr>
              <w:t>）具有真实有效的同类设备业绩的数量，由多到少进行排序，第1名得2分，第2名得1分，以此类推，最低得0分；</w:t>
            </w:r>
          </w:p>
          <w:p>
            <w:pPr>
              <w:rPr>
                <w:rFonts w:ascii="仿宋" w:hAnsi="仿宋" w:eastAsia="仿宋"/>
                <w:sz w:val="24"/>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仿宋" w:hAnsi="仿宋" w:eastAsia="仿宋"/>
                <w:sz w:val="24"/>
              </w:rPr>
            </w:pPr>
            <w:r>
              <w:rPr>
                <w:rFonts w:hint="eastAsia" w:ascii="仿宋" w:hAnsi="仿宋" w:eastAsia="仿宋"/>
                <w:sz w:val="24"/>
              </w:rPr>
              <w:t>4</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Arial" w:hAnsi="Arial" w:eastAsia="楷体_GB2312" w:cs="Arial"/>
                <w:sz w:val="24"/>
              </w:rPr>
              <w:t>质量保修期</w:t>
            </w:r>
            <w:r>
              <w:rPr>
                <w:rFonts w:hint="eastAsia" w:ascii="仿宋" w:hAnsi="仿宋" w:eastAsia="仿宋"/>
                <w:sz w:val="24"/>
              </w:rPr>
              <w:t>4%</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Arial" w:hAnsi="Arial" w:eastAsia="楷体_GB2312" w:cs="Arial"/>
                <w:sz w:val="24"/>
              </w:rPr>
              <w:t>4</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Arial" w:hAnsi="Arial" w:eastAsia="楷体_GB2312" w:cs="Arial"/>
                <w:sz w:val="24"/>
              </w:rPr>
              <w:t>在满足招标文件规定的得2分，整机质量保修期每增加6个月（不足6个月不予考虑），加1分，最高为4分；</w:t>
            </w: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仿宋" w:hAnsi="仿宋" w:eastAsia="仿宋"/>
                <w:sz w:val="24"/>
              </w:rPr>
            </w:pPr>
            <w:r>
              <w:rPr>
                <w:rFonts w:hint="eastAsia" w:ascii="仿宋" w:hAnsi="仿宋" w:eastAsia="仿宋"/>
                <w:sz w:val="24"/>
              </w:rPr>
              <w:t>5</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Arial" w:hAnsi="Arial" w:eastAsia="楷体_GB2312" w:cs="Arial"/>
                <w:sz w:val="24"/>
              </w:rPr>
              <w:t>安装调试服务</w:t>
            </w:r>
            <w:r>
              <w:rPr>
                <w:rFonts w:hint="eastAsia" w:ascii="仿宋" w:hAnsi="仿宋" w:eastAsia="仿宋"/>
                <w:sz w:val="24"/>
              </w:rPr>
              <w:t>1%</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Arial" w:hAnsi="Arial" w:eastAsia="楷体_GB2312" w:cs="Arial"/>
                <w:sz w:val="24"/>
              </w:rPr>
              <w:t>2</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Arial" w:hAnsi="Arial" w:eastAsia="楷体_GB2312" w:cs="Arial"/>
                <w:sz w:val="24"/>
              </w:rPr>
              <w:t>提供了详细、可行的现场安装调试方案、完善的人员培训方案（含现场服务人员经验、人员数量、培训课时等方面），得2分；不满足上述情况，得0分。</w:t>
            </w: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仿宋" w:hAnsi="仿宋" w:eastAsia="仿宋"/>
                <w:sz w:val="24"/>
              </w:rPr>
            </w:pPr>
            <w:r>
              <w:rPr>
                <w:rFonts w:hint="eastAsia" w:ascii="仿宋" w:hAnsi="仿宋" w:eastAsia="仿宋"/>
                <w:sz w:val="24"/>
              </w:rPr>
              <w:t>6</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Arial" w:hAnsi="Arial" w:eastAsia="楷体_GB2312" w:cs="Arial"/>
                <w:sz w:val="24"/>
              </w:rPr>
              <w:t>售后服务</w:t>
            </w:r>
            <w:r>
              <w:rPr>
                <w:rFonts w:hint="eastAsia" w:ascii="仿宋" w:hAnsi="仿宋" w:eastAsia="仿宋"/>
                <w:sz w:val="24"/>
              </w:rPr>
              <w:t>2%</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Arial" w:hAnsi="Arial" w:eastAsia="楷体_GB2312" w:cs="Arial"/>
                <w:sz w:val="24"/>
              </w:rPr>
              <w:t>2</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Arial" w:hAnsi="Arial" w:eastAsia="楷体_GB2312" w:cs="Arial"/>
                <w:sz w:val="24"/>
              </w:rPr>
              <w:t>提供了详细、可行的售后服务实施方案（含服务网络的设置、配件更换及时性等方面），且提供售后服务承诺函的，得2分；不满足上述情况，得0分。</w:t>
            </w: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仿宋" w:hAnsi="仿宋" w:eastAsia="仿宋"/>
                <w:sz w:val="24"/>
              </w:rPr>
            </w:pPr>
            <w:r>
              <w:rPr>
                <w:rFonts w:hint="eastAsia" w:ascii="仿宋" w:hAnsi="仿宋" w:eastAsia="仿宋"/>
                <w:sz w:val="24"/>
              </w:rPr>
              <w:t>7</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Arial" w:hAnsi="Arial" w:eastAsia="楷体_GB2312" w:cs="Arial"/>
                <w:bCs/>
                <w:sz w:val="24"/>
                <w:szCs w:val="24"/>
              </w:rPr>
              <w:t>配置方案</w:t>
            </w:r>
            <w:r>
              <w:rPr>
                <w:rFonts w:hint="eastAsia" w:ascii="仿宋" w:hAnsi="仿宋" w:eastAsia="仿宋"/>
                <w:sz w:val="24"/>
              </w:rPr>
              <w:t>10%</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Arial" w:hAnsi="Arial" w:eastAsia="楷体_GB2312" w:cs="Arial"/>
                <w:iCs/>
                <w:sz w:val="24"/>
                <w:szCs w:val="24"/>
              </w:rPr>
              <w:t>10</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Arial" w:hAnsi="Arial" w:eastAsia="楷体_GB2312" w:cs="Arial"/>
                <w:iCs/>
                <w:sz w:val="24"/>
                <w:szCs w:val="24"/>
              </w:rPr>
            </w:pPr>
            <w:r>
              <w:rPr>
                <w:rFonts w:hint="eastAsia" w:ascii="Arial" w:hAnsi="Arial" w:eastAsia="楷体_GB2312" w:cs="Arial"/>
                <w:iCs/>
                <w:sz w:val="24"/>
                <w:szCs w:val="24"/>
              </w:rPr>
              <w:t>根据投标人配置方案（包括主要元器件品牌、型号等）酌情给分。</w:t>
            </w:r>
          </w:p>
          <w:p>
            <w:pPr>
              <w:rPr>
                <w:rFonts w:ascii="Arial" w:hAnsi="Arial" w:eastAsia="楷体_GB2312" w:cs="Arial"/>
                <w:iCs/>
                <w:sz w:val="24"/>
                <w:szCs w:val="24"/>
              </w:rPr>
            </w:pPr>
            <w:r>
              <w:rPr>
                <w:rFonts w:hint="eastAsia" w:ascii="Arial" w:hAnsi="Arial" w:eastAsia="楷体_GB2312" w:cs="Arial"/>
                <w:iCs/>
                <w:sz w:val="24"/>
                <w:szCs w:val="24"/>
              </w:rPr>
              <w:t>评价为优的投标人在［5</w:t>
            </w:r>
            <w:r>
              <w:rPr>
                <w:rFonts w:ascii="Arial" w:hAnsi="Arial" w:eastAsia="楷体_GB2312" w:cs="Arial"/>
                <w:iCs/>
                <w:sz w:val="24"/>
                <w:szCs w:val="24"/>
              </w:rPr>
              <w:t>-</w:t>
            </w:r>
            <w:r>
              <w:rPr>
                <w:rFonts w:hint="eastAsia" w:ascii="Arial" w:hAnsi="Arial" w:eastAsia="楷体_GB2312" w:cs="Arial"/>
                <w:iCs/>
                <w:sz w:val="24"/>
                <w:szCs w:val="24"/>
              </w:rPr>
              <w:t>6］分区间中打分，良的在［4</w:t>
            </w:r>
            <w:r>
              <w:rPr>
                <w:rFonts w:ascii="Arial" w:hAnsi="Arial" w:eastAsia="楷体_GB2312" w:cs="Arial"/>
                <w:iCs/>
                <w:sz w:val="24"/>
                <w:szCs w:val="24"/>
              </w:rPr>
              <w:t>-</w:t>
            </w:r>
            <w:r>
              <w:rPr>
                <w:rFonts w:hint="eastAsia" w:ascii="Arial" w:hAnsi="Arial" w:eastAsia="楷体_GB2312" w:cs="Arial"/>
                <w:iCs/>
                <w:sz w:val="24"/>
                <w:szCs w:val="24"/>
              </w:rPr>
              <w:t>5（不含5）］分区间中打分，中的在［2</w:t>
            </w:r>
            <w:r>
              <w:rPr>
                <w:rFonts w:ascii="Arial" w:hAnsi="Arial" w:eastAsia="楷体_GB2312" w:cs="Arial"/>
                <w:iCs/>
                <w:sz w:val="24"/>
                <w:szCs w:val="24"/>
              </w:rPr>
              <w:t>-</w:t>
            </w:r>
            <w:r>
              <w:rPr>
                <w:rFonts w:hint="eastAsia" w:ascii="Arial" w:hAnsi="Arial" w:eastAsia="楷体_GB2312" w:cs="Arial"/>
                <w:iCs/>
                <w:sz w:val="24"/>
                <w:szCs w:val="24"/>
              </w:rPr>
              <w:t>4（不含4）］分区间中打分，差的［</w:t>
            </w:r>
            <w:r>
              <w:rPr>
                <w:rFonts w:ascii="Arial" w:hAnsi="Arial" w:eastAsia="楷体_GB2312" w:cs="Arial"/>
                <w:iCs/>
                <w:sz w:val="24"/>
                <w:szCs w:val="24"/>
              </w:rPr>
              <w:t>0-</w:t>
            </w:r>
            <w:r>
              <w:rPr>
                <w:rFonts w:hint="eastAsia" w:ascii="Arial" w:hAnsi="Arial" w:eastAsia="楷体_GB2312" w:cs="Arial"/>
                <w:iCs/>
                <w:sz w:val="24"/>
                <w:szCs w:val="24"/>
              </w:rPr>
              <w:t>2（不含2）］分区间中打分。</w:t>
            </w: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仿宋" w:hAnsi="仿宋" w:eastAsia="仿宋"/>
                <w:sz w:val="24"/>
              </w:rPr>
            </w:pPr>
          </w:p>
        </w:tc>
      </w:tr>
    </w:tbl>
    <w:p>
      <w:pPr>
        <w:pStyle w:val="17"/>
        <w:tabs>
          <w:tab w:val="left" w:pos="600"/>
        </w:tabs>
        <w:spacing w:line="400" w:lineRule="exact"/>
        <w:ind w:firstLine="480" w:firstLineChars="200"/>
        <w:rPr>
          <w:rFonts w:ascii="仿宋" w:hAnsi="仿宋" w:eastAsia="仿宋"/>
          <w:sz w:val="24"/>
          <w:szCs w:val="24"/>
        </w:rPr>
      </w:pPr>
    </w:p>
    <w:bookmarkEnd w:id="170"/>
    <w:p>
      <w:pPr>
        <w:pStyle w:val="5"/>
        <w:spacing w:line="400" w:lineRule="exact"/>
        <w:ind w:firstLine="482" w:firstLineChars="200"/>
        <w:rPr>
          <w:rFonts w:ascii="仿宋" w:hAnsi="仿宋" w:eastAsia="仿宋"/>
          <w:sz w:val="24"/>
        </w:rPr>
      </w:pPr>
      <w:bookmarkStart w:id="180" w:name="_Toc183682422"/>
      <w:bookmarkStart w:id="181" w:name="_Toc217446104"/>
      <w:bookmarkStart w:id="182" w:name="_Toc183582287"/>
      <w:bookmarkStart w:id="183" w:name="PO_默认文件内容_11"/>
      <w:r>
        <w:rPr>
          <w:rFonts w:hint="eastAsia" w:ascii="仿宋" w:hAnsi="仿宋" w:eastAsia="仿宋"/>
          <w:bCs/>
          <w:sz w:val="24"/>
        </w:rPr>
        <w:t>6．计算</w:t>
      </w:r>
      <w:r>
        <w:rPr>
          <w:rFonts w:hint="eastAsia" w:ascii="仿宋" w:hAnsi="仿宋" w:eastAsia="仿宋"/>
          <w:sz w:val="24"/>
        </w:rPr>
        <w:t>错误的修改</w:t>
      </w:r>
      <w:bookmarkEnd w:id="180"/>
      <w:bookmarkEnd w:id="181"/>
      <w:bookmarkEnd w:id="182"/>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6.1 投标文件中如果出现计算上或累加上的算术错误，可按以下原则进行修改：</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（1）用数字表示的金额和用文字表示的金额不一致，应以文字表示的金额为准。</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（2）单价和数量的乘积与总价不一致时，以单价为准，并修正总价。</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（3）单价金额小数点有明显错误的，以总价为准，修正单价。</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6.2  按上述修正错误的方法调整的投标报价应对投标人具有约束力。如果投标人不接受修正后的价格，其投标将被拒绝。</w:t>
      </w:r>
    </w:p>
    <w:p>
      <w:pPr>
        <w:pStyle w:val="4"/>
        <w:spacing w:line="400" w:lineRule="exact"/>
        <w:ind w:firstLine="482" w:firstLineChars="200"/>
        <w:rPr>
          <w:rFonts w:ascii="仿宋" w:hAnsi="仿宋" w:eastAsia="仿宋"/>
          <w:bCs w:val="0"/>
          <w:sz w:val="24"/>
          <w:szCs w:val="24"/>
        </w:rPr>
      </w:pPr>
      <w:bookmarkStart w:id="184" w:name="_Toc217446105"/>
      <w:bookmarkStart w:id="185" w:name="_Toc208849022"/>
      <w:bookmarkStart w:id="186" w:name="_Toc183682432"/>
      <w:bookmarkStart w:id="187" w:name="_Toc183582297"/>
      <w:r>
        <w:rPr>
          <w:rFonts w:hint="eastAsia" w:ascii="仿宋" w:hAnsi="仿宋" w:eastAsia="仿宋"/>
          <w:bCs w:val="0"/>
          <w:sz w:val="24"/>
          <w:szCs w:val="24"/>
        </w:rPr>
        <w:t xml:space="preserve">7. </w:t>
      </w:r>
      <w:bookmarkEnd w:id="184"/>
      <w:bookmarkEnd w:id="185"/>
      <w:bookmarkEnd w:id="186"/>
      <w:bookmarkEnd w:id="187"/>
      <w:r>
        <w:rPr>
          <w:rFonts w:hint="eastAsia" w:ascii="仿宋" w:hAnsi="仿宋" w:eastAsia="仿宋"/>
          <w:sz w:val="24"/>
          <w:szCs w:val="24"/>
        </w:rPr>
        <w:t>评标专家在</w:t>
      </w:r>
      <w:r>
        <w:rPr>
          <w:rFonts w:hint="eastAsia" w:ascii="仿宋" w:hAnsi="仿宋" w:eastAsia="仿宋"/>
          <w:sz w:val="24"/>
        </w:rPr>
        <w:t>招标采购活动</w:t>
      </w:r>
      <w:r>
        <w:rPr>
          <w:rFonts w:hint="eastAsia" w:ascii="仿宋" w:hAnsi="仿宋" w:eastAsia="仿宋"/>
          <w:sz w:val="24"/>
          <w:szCs w:val="24"/>
        </w:rPr>
        <w:t>中承担以下义务：</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7.1 遵纪守法，客观、公正、廉洁地履行职责。</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7.2 按照采购文件的规定要求对供应商的资格条件和供应商提供的产品价格、技术、服务等方面严格进行评判，</w:t>
      </w:r>
      <w:r>
        <w:rPr>
          <w:rFonts w:ascii="仿宋" w:hAnsi="仿宋" w:eastAsia="仿宋"/>
          <w:sz w:val="24"/>
        </w:rPr>
        <w:t>提供</w:t>
      </w:r>
      <w:r>
        <w:rPr>
          <w:rFonts w:hint="eastAsia" w:ascii="仿宋" w:hAnsi="仿宋" w:eastAsia="仿宋"/>
          <w:sz w:val="24"/>
        </w:rPr>
        <w:t>科学合理、公平公正</w:t>
      </w:r>
      <w:r>
        <w:rPr>
          <w:rFonts w:ascii="仿宋" w:hAnsi="仿宋" w:eastAsia="仿宋"/>
          <w:sz w:val="24"/>
        </w:rPr>
        <w:t>的评审意见</w:t>
      </w:r>
      <w:r>
        <w:rPr>
          <w:rFonts w:hint="eastAsia" w:ascii="仿宋" w:hAnsi="仿宋" w:eastAsia="仿宋"/>
          <w:sz w:val="24"/>
        </w:rPr>
        <w:t>，参与起草评审报告，并予签字确认。</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7.3 保守秘密。不得透露采购文件咨询情况，不得泄漏供应商的投标文件及知悉的商业秘密，不得向供应商透露评审情况。</w:t>
      </w:r>
    </w:p>
    <w:p>
      <w:pPr>
        <w:pStyle w:val="4"/>
        <w:spacing w:line="400" w:lineRule="exact"/>
        <w:ind w:firstLine="482" w:firstLineChars="200"/>
        <w:rPr>
          <w:rFonts w:ascii="仿宋" w:hAnsi="仿宋" w:eastAsia="仿宋"/>
          <w:bCs w:val="0"/>
          <w:sz w:val="24"/>
          <w:szCs w:val="24"/>
        </w:rPr>
      </w:pPr>
      <w:r>
        <w:rPr>
          <w:rFonts w:hint="eastAsia" w:ascii="仿宋" w:hAnsi="仿宋" w:eastAsia="仿宋"/>
          <w:bCs w:val="0"/>
          <w:sz w:val="24"/>
          <w:szCs w:val="24"/>
        </w:rPr>
        <w:t>8.重新招标或终止招标</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本次招标活动中，出现下列情形之一的，予以重新招标或终止招标：</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（1）所有投标都不符合招标文件要求，并被全部否决的；</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（2）出现影响招标采购公正的违法、违规行为的；</w:t>
      </w:r>
    </w:p>
    <w:p>
      <w:pPr>
        <w:widowControl/>
        <w:autoSpaceDE w:val="0"/>
        <w:autoSpaceDN w:val="0"/>
        <w:spacing w:line="400" w:lineRule="exact"/>
        <w:ind w:right="53" w:firstLine="480" w:firstLineChars="200"/>
        <w:textAlignment w:val="bottom"/>
        <w:rPr>
          <w:rFonts w:ascii="仿宋" w:hAnsi="仿宋" w:eastAsia="仿宋"/>
          <w:sz w:val="24"/>
        </w:rPr>
      </w:pPr>
      <w:r>
        <w:rPr>
          <w:rFonts w:hint="eastAsia" w:ascii="仿宋" w:hAnsi="仿宋" w:eastAsia="仿宋"/>
          <w:sz w:val="24"/>
        </w:rPr>
        <w:t>（3）因重大变故，招标采购任务取消的；</w:t>
      </w:r>
    </w:p>
    <w:p>
      <w:pPr>
        <w:widowControl/>
        <w:autoSpaceDE w:val="0"/>
        <w:autoSpaceDN w:val="0"/>
        <w:spacing w:line="400" w:lineRule="exact"/>
        <w:ind w:right="53" w:firstLine="480" w:firstLineChars="200"/>
        <w:textAlignment w:val="bottom"/>
        <w:rPr>
          <w:rFonts w:ascii="仿宋" w:hAnsi="仿宋" w:eastAsia="仿宋"/>
          <w:sz w:val="24"/>
        </w:rPr>
        <w:sectPr>
          <w:pgSz w:w="11906" w:h="16838"/>
          <w:pgMar w:top="1440" w:right="1800" w:bottom="1440" w:left="1800" w:header="851" w:footer="992" w:gutter="0"/>
          <w:cols w:space="720" w:num="1"/>
          <w:docGrid w:type="lines" w:linePitch="312" w:charSpace="0"/>
        </w:sectPr>
      </w:pPr>
      <w:r>
        <w:rPr>
          <w:rFonts w:hint="eastAsia" w:ascii="仿宋" w:hAnsi="仿宋" w:eastAsia="仿宋"/>
          <w:sz w:val="24"/>
        </w:rPr>
        <w:t>重新招标或终止招标的，招标采购单位应在重庆交通职业学院官网上公告，并公告详细理由。</w:t>
      </w:r>
      <w:bookmarkEnd w:id="183"/>
      <w:bookmarkStart w:id="188" w:name="PO_默认文件内容_45"/>
    </w:p>
    <w:tbl>
      <w:tblPr>
        <w:tblStyle w:val="31"/>
        <w:tblW w:w="14314" w:type="dxa"/>
        <w:tblInd w:w="0" w:type="dxa"/>
        <w:tblLayout w:type="fixed"/>
        <w:tblCellMar>
          <w:top w:w="15" w:type="dxa"/>
          <w:left w:w="15" w:type="dxa"/>
          <w:bottom w:w="15" w:type="dxa"/>
          <w:right w:w="15" w:type="dxa"/>
        </w:tblCellMar>
      </w:tblPr>
      <w:tblGrid>
        <w:gridCol w:w="14314"/>
      </w:tblGrid>
      <w:tr>
        <w:tblPrEx>
          <w:tblCellMar>
            <w:top w:w="15" w:type="dxa"/>
            <w:left w:w="15" w:type="dxa"/>
            <w:bottom w:w="15" w:type="dxa"/>
            <w:right w:w="15" w:type="dxa"/>
          </w:tblCellMar>
        </w:tblPrEx>
        <w:trPr>
          <w:trHeight w:val="898" w:hRule="atLeast"/>
        </w:trPr>
        <w:tc>
          <w:tcPr>
            <w:tcW w:w="14314" w:type="dxa"/>
            <w:vAlign w:val="bottom"/>
          </w:tcPr>
          <w:p>
            <w:pPr>
              <w:widowControl/>
              <w:jc w:val="left"/>
              <w:rPr>
                <w:rFonts w:ascii="仿宋" w:hAnsi="仿宋" w:eastAsia="仿宋"/>
                <w:b/>
                <w:bCs/>
                <w:sz w:val="24"/>
                <w:szCs w:val="24"/>
              </w:rPr>
            </w:pPr>
            <w:r>
              <w:rPr>
                <w:rFonts w:hint="eastAsia" w:ascii="仿宋" w:hAnsi="仿宋" w:eastAsia="仿宋" w:cs="仿宋"/>
                <w:b/>
                <w:bCs/>
                <w:sz w:val="24"/>
                <w:szCs w:val="24"/>
              </w:rPr>
              <w:t>附件二：</w:t>
            </w:r>
            <w:r>
              <w:rPr>
                <w:rFonts w:hint="eastAsia" w:ascii="仿宋" w:hAnsi="仿宋"/>
                <w:b/>
                <w:sz w:val="24"/>
              </w:rPr>
              <w:t>递交投标文件签收表</w:t>
            </w:r>
          </w:p>
          <w:tbl>
            <w:tblPr>
              <w:tblStyle w:val="31"/>
              <w:tblW w:w="12568" w:type="dxa"/>
              <w:tblInd w:w="2" w:type="dxa"/>
              <w:tblLayout w:type="fixed"/>
              <w:tblCellMar>
                <w:top w:w="15" w:type="dxa"/>
                <w:left w:w="15" w:type="dxa"/>
                <w:bottom w:w="15" w:type="dxa"/>
                <w:right w:w="15" w:type="dxa"/>
              </w:tblCellMar>
            </w:tblPr>
            <w:tblGrid>
              <w:gridCol w:w="1129"/>
              <w:gridCol w:w="1955"/>
              <w:gridCol w:w="1502"/>
              <w:gridCol w:w="2550"/>
              <w:gridCol w:w="1445"/>
              <w:gridCol w:w="2036"/>
              <w:gridCol w:w="1951"/>
            </w:tblGrid>
            <w:tr>
              <w:tblPrEx>
                <w:tblCellMar>
                  <w:top w:w="15" w:type="dxa"/>
                  <w:left w:w="15" w:type="dxa"/>
                  <w:bottom w:w="15" w:type="dxa"/>
                  <w:right w:w="15" w:type="dxa"/>
                </w:tblCellMar>
              </w:tblPrEx>
              <w:trPr>
                <w:gridAfter w:val="2"/>
                <w:wAfter w:w="3987" w:type="dxa"/>
                <w:trHeight w:val="463" w:hRule="atLeast"/>
              </w:trPr>
              <w:tc>
                <w:tcPr>
                  <w:tcW w:w="1129" w:type="dxa"/>
                  <w:vAlign w:val="center"/>
                </w:tcPr>
                <w:p>
                  <w:pPr>
                    <w:widowControl/>
                    <w:jc w:val="left"/>
                    <w:textAlignment w:val="center"/>
                    <w:rPr>
                      <w:rFonts w:hAnsi="宋体"/>
                      <w:b/>
                      <w:bCs/>
                      <w:sz w:val="20"/>
                    </w:rPr>
                  </w:pPr>
                  <w:r>
                    <w:rPr>
                      <w:rFonts w:hint="eastAsia" w:hAnsi="宋体" w:cs="宋体"/>
                      <w:b/>
                      <w:bCs/>
                      <w:sz w:val="20"/>
                    </w:rPr>
                    <w:t>项目名称：</w:t>
                  </w:r>
                </w:p>
              </w:tc>
              <w:tc>
                <w:tcPr>
                  <w:tcW w:w="6007" w:type="dxa"/>
                  <w:gridSpan w:val="3"/>
                  <w:vAlign w:val="center"/>
                </w:tcPr>
                <w:p>
                  <w:pPr>
                    <w:jc w:val="left"/>
                    <w:rPr>
                      <w:rFonts w:hAnsi="宋体"/>
                      <w:b/>
                      <w:bCs/>
                      <w:sz w:val="20"/>
                    </w:rPr>
                  </w:pPr>
                </w:p>
              </w:tc>
              <w:tc>
                <w:tcPr>
                  <w:tcW w:w="1445" w:type="dxa"/>
                  <w:vAlign w:val="center"/>
                </w:tcPr>
                <w:p>
                  <w:pPr>
                    <w:widowControl/>
                    <w:jc w:val="right"/>
                    <w:textAlignment w:val="center"/>
                    <w:rPr>
                      <w:rFonts w:hAnsi="宋体"/>
                      <w:b/>
                      <w:bCs/>
                      <w:sz w:val="20"/>
                    </w:rPr>
                  </w:pPr>
                  <w:r>
                    <w:rPr>
                      <w:rFonts w:hint="eastAsia" w:hAnsi="宋体" w:cs="宋体"/>
                      <w:b/>
                      <w:bCs/>
                      <w:sz w:val="20"/>
                    </w:rPr>
                    <w:t>招标编号：</w:t>
                  </w:r>
                </w:p>
              </w:tc>
            </w:tr>
            <w:tr>
              <w:tblPrEx>
                <w:tblCellMar>
                  <w:top w:w="15" w:type="dxa"/>
                  <w:left w:w="15" w:type="dxa"/>
                  <w:bottom w:w="15" w:type="dxa"/>
                  <w:right w:w="15" w:type="dxa"/>
                </w:tblCellMar>
              </w:tblPrEx>
              <w:trPr>
                <w:gridAfter w:val="2"/>
                <w:wAfter w:w="3987" w:type="dxa"/>
                <w:trHeight w:val="463" w:hRule="atLeast"/>
              </w:trPr>
              <w:tc>
                <w:tcPr>
                  <w:tcW w:w="1129" w:type="dxa"/>
                  <w:tcBorders>
                    <w:bottom w:val="single" w:color="000000" w:sz="12" w:space="0"/>
                  </w:tcBorders>
                  <w:vAlign w:val="center"/>
                </w:tcPr>
                <w:p>
                  <w:pPr>
                    <w:widowControl/>
                    <w:jc w:val="left"/>
                    <w:textAlignment w:val="center"/>
                    <w:rPr>
                      <w:rFonts w:hAnsi="宋体"/>
                      <w:b/>
                      <w:bCs/>
                      <w:sz w:val="20"/>
                    </w:rPr>
                  </w:pPr>
                  <w:r>
                    <w:rPr>
                      <w:rFonts w:hint="eastAsia" w:hAnsi="宋体" w:cs="宋体"/>
                      <w:b/>
                      <w:bCs/>
                      <w:sz w:val="20"/>
                    </w:rPr>
                    <w:t>开标时间：</w:t>
                  </w:r>
                </w:p>
              </w:tc>
              <w:tc>
                <w:tcPr>
                  <w:tcW w:w="1955" w:type="dxa"/>
                  <w:tcBorders>
                    <w:bottom w:val="single" w:color="000000" w:sz="12" w:space="0"/>
                  </w:tcBorders>
                  <w:vAlign w:val="center"/>
                </w:tcPr>
                <w:p>
                  <w:pPr>
                    <w:rPr>
                      <w:rFonts w:hAnsi="宋体"/>
                      <w:b/>
                      <w:bCs/>
                      <w:sz w:val="20"/>
                    </w:rPr>
                  </w:pPr>
                </w:p>
              </w:tc>
              <w:tc>
                <w:tcPr>
                  <w:tcW w:w="1502" w:type="dxa"/>
                  <w:tcBorders>
                    <w:bottom w:val="single" w:color="000000" w:sz="12" w:space="0"/>
                  </w:tcBorders>
                  <w:vAlign w:val="center"/>
                </w:tcPr>
                <w:p>
                  <w:pPr>
                    <w:rPr>
                      <w:rFonts w:hAnsi="宋体"/>
                      <w:b/>
                      <w:bCs/>
                      <w:sz w:val="20"/>
                    </w:rPr>
                  </w:pPr>
                </w:p>
              </w:tc>
              <w:tc>
                <w:tcPr>
                  <w:tcW w:w="2550" w:type="dxa"/>
                  <w:tcBorders>
                    <w:bottom w:val="single" w:color="000000" w:sz="12" w:space="0"/>
                  </w:tcBorders>
                  <w:vAlign w:val="center"/>
                </w:tcPr>
                <w:p>
                  <w:pPr>
                    <w:rPr>
                      <w:rFonts w:hAnsi="宋体"/>
                      <w:sz w:val="20"/>
                    </w:rPr>
                  </w:pPr>
                </w:p>
              </w:tc>
              <w:tc>
                <w:tcPr>
                  <w:tcW w:w="1445" w:type="dxa"/>
                  <w:tcBorders>
                    <w:bottom w:val="single" w:color="000000" w:sz="12" w:space="0"/>
                  </w:tcBorders>
                  <w:vAlign w:val="center"/>
                </w:tcPr>
                <w:p>
                  <w:pPr>
                    <w:widowControl/>
                    <w:jc w:val="right"/>
                    <w:textAlignment w:val="center"/>
                    <w:rPr>
                      <w:rFonts w:hAnsi="宋体"/>
                      <w:b/>
                      <w:bCs/>
                      <w:sz w:val="20"/>
                    </w:rPr>
                  </w:pPr>
                  <w:r>
                    <w:rPr>
                      <w:rFonts w:hint="eastAsia" w:hAnsi="宋体" w:cs="宋体"/>
                      <w:b/>
                      <w:bCs/>
                      <w:sz w:val="20"/>
                    </w:rPr>
                    <w:t>开标地点：</w:t>
                  </w:r>
                </w:p>
              </w:tc>
            </w:tr>
            <w:tr>
              <w:tblPrEx>
                <w:tblCellMar>
                  <w:top w:w="15" w:type="dxa"/>
                  <w:left w:w="15" w:type="dxa"/>
                  <w:bottom w:w="15" w:type="dxa"/>
                  <w:right w:w="15" w:type="dxa"/>
                </w:tblCellMar>
              </w:tblPrEx>
              <w:trPr>
                <w:trHeight w:val="1231" w:hRule="atLeast"/>
              </w:trPr>
              <w:tc>
                <w:tcPr>
                  <w:tcW w:w="1129"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hAnsi="宋体"/>
                      <w:b/>
                      <w:bCs/>
                      <w:sz w:val="20"/>
                    </w:rPr>
                  </w:pPr>
                  <w:r>
                    <w:rPr>
                      <w:rFonts w:hint="eastAsia" w:hAnsi="宋体" w:cs="宋体"/>
                      <w:b/>
                      <w:bCs/>
                      <w:sz w:val="20"/>
                    </w:rPr>
                    <w:t>包号</w:t>
                  </w:r>
                </w:p>
              </w:tc>
              <w:tc>
                <w:tcPr>
                  <w:tcW w:w="1955"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Ansi="宋体"/>
                      <w:b/>
                      <w:bCs/>
                      <w:sz w:val="20"/>
                    </w:rPr>
                  </w:pPr>
                  <w:r>
                    <w:rPr>
                      <w:rFonts w:hint="eastAsia" w:hAnsi="宋体" w:cs="宋体"/>
                      <w:b/>
                      <w:bCs/>
                      <w:sz w:val="20"/>
                    </w:rPr>
                    <w:t>投标单位</w:t>
                  </w:r>
                </w:p>
              </w:tc>
              <w:tc>
                <w:tcPr>
                  <w:tcW w:w="1502"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Ansi="宋体"/>
                      <w:b/>
                      <w:bCs/>
                      <w:sz w:val="20"/>
                    </w:rPr>
                  </w:pPr>
                  <w:r>
                    <w:rPr>
                      <w:rFonts w:hint="eastAsia" w:hAnsi="宋体" w:cs="宋体"/>
                      <w:b/>
                      <w:bCs/>
                      <w:sz w:val="20"/>
                    </w:rPr>
                    <w:t>制造商</w:t>
                  </w:r>
                </w:p>
              </w:tc>
              <w:tc>
                <w:tcPr>
                  <w:tcW w:w="2550" w:type="dxa"/>
                  <w:tcBorders>
                    <w:top w:val="single" w:color="000000" w:sz="12" w:space="0"/>
                    <w:left w:val="single" w:color="000000" w:sz="4" w:space="0"/>
                    <w:bottom w:val="single" w:color="000000" w:sz="4" w:space="0"/>
                  </w:tcBorders>
                  <w:vAlign w:val="center"/>
                </w:tcPr>
                <w:p>
                  <w:pPr>
                    <w:widowControl/>
                    <w:jc w:val="center"/>
                    <w:textAlignment w:val="center"/>
                    <w:rPr>
                      <w:rFonts w:hAnsi="宋体"/>
                      <w:b/>
                      <w:bCs/>
                      <w:sz w:val="20"/>
                    </w:rPr>
                  </w:pPr>
                  <w:r>
                    <w:rPr>
                      <w:rFonts w:hint="eastAsia" w:hAnsi="宋体" w:cs="宋体"/>
                      <w:b/>
                      <w:bCs/>
                      <w:sz w:val="20"/>
                    </w:rPr>
                    <w:t>递交时间</w:t>
                  </w:r>
                </w:p>
              </w:tc>
              <w:tc>
                <w:tcPr>
                  <w:tcW w:w="1445"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int="eastAsia" w:hAnsi="宋体" w:eastAsia="宋体" w:cs="宋体"/>
                      <w:b/>
                      <w:bCs/>
                      <w:sz w:val="20"/>
                      <w:lang w:eastAsia="zh-CN"/>
                    </w:rPr>
                  </w:pPr>
                  <w:r>
                    <w:rPr>
                      <w:rFonts w:hint="eastAsia" w:hAnsi="宋体" w:cs="宋体"/>
                      <w:b/>
                      <w:bCs/>
                      <w:sz w:val="20"/>
                    </w:rPr>
                    <w:t>法人代表</w:t>
                  </w:r>
                </w:p>
                <w:p>
                  <w:pPr>
                    <w:widowControl/>
                    <w:jc w:val="center"/>
                    <w:textAlignment w:val="center"/>
                    <w:rPr>
                      <w:rFonts w:hAnsi="宋体"/>
                      <w:b/>
                      <w:bCs/>
                      <w:sz w:val="20"/>
                    </w:rPr>
                  </w:pPr>
                  <w:r>
                    <w:rPr>
                      <w:rFonts w:hint="eastAsia" w:hAnsi="宋体" w:cs="宋体"/>
                      <w:b/>
                      <w:bCs/>
                      <w:sz w:val="20"/>
                    </w:rPr>
                    <w:t>或授权人</w:t>
                  </w:r>
                </w:p>
              </w:tc>
              <w:tc>
                <w:tcPr>
                  <w:tcW w:w="2036"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Ansi="宋体"/>
                      <w:b/>
                      <w:bCs/>
                      <w:sz w:val="20"/>
                    </w:rPr>
                  </w:pPr>
                  <w:r>
                    <w:rPr>
                      <w:rFonts w:hint="eastAsia" w:hAnsi="宋体" w:cs="宋体"/>
                      <w:b/>
                      <w:bCs/>
                      <w:sz w:val="20"/>
                    </w:rPr>
                    <w:t>联系方式</w:t>
                  </w:r>
                </w:p>
              </w:tc>
              <w:tc>
                <w:tcPr>
                  <w:tcW w:w="1951" w:type="dxa"/>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hAnsi="宋体"/>
                      <w:b/>
                      <w:bCs/>
                      <w:sz w:val="20"/>
                    </w:rPr>
                  </w:pPr>
                  <w:r>
                    <w:rPr>
                      <w:rFonts w:hint="eastAsia" w:hAnsi="宋体" w:cs="宋体"/>
                      <w:b/>
                      <w:bCs/>
                      <w:sz w:val="20"/>
                    </w:rPr>
                    <w:t>递交数量</w:t>
                  </w:r>
                </w:p>
              </w:tc>
            </w:tr>
            <w:tr>
              <w:tblPrEx>
                <w:tblCellMar>
                  <w:top w:w="15" w:type="dxa"/>
                  <w:left w:w="15" w:type="dxa"/>
                  <w:bottom w:w="15" w:type="dxa"/>
                  <w:right w:w="15" w:type="dxa"/>
                </w:tblCellMar>
              </w:tblPrEx>
              <w:trPr>
                <w:trHeight w:val="542" w:hRule="atLeast"/>
              </w:trPr>
              <w:tc>
                <w:tcPr>
                  <w:tcW w:w="1129" w:type="dxa"/>
                  <w:vMerge w:val="restart"/>
                  <w:tcBorders>
                    <w:top w:val="single" w:color="000000" w:sz="4" w:space="0"/>
                    <w:left w:val="single" w:color="000000" w:sz="12" w:space="0"/>
                    <w:bottom w:val="single" w:color="000000" w:sz="4" w:space="0"/>
                    <w:right w:val="single" w:color="000000" w:sz="4" w:space="0"/>
                  </w:tcBorders>
                  <w:vAlign w:val="center"/>
                </w:tcPr>
                <w:p>
                  <w:pPr>
                    <w:jc w:val="center"/>
                    <w:rPr>
                      <w:rFonts w:ascii="E?" w:hAnsi="E?" w:cs="E?"/>
                      <w:sz w:val="20"/>
                    </w:rPr>
                  </w:pPr>
                </w:p>
              </w:tc>
              <w:tc>
                <w:tcPr>
                  <w:tcW w:w="1955"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ascii="E?" w:hAnsi="E?" w:cs="E?"/>
                      <w:sz w:val="20"/>
                    </w:rPr>
                  </w:pPr>
                </w:p>
              </w:tc>
              <w:tc>
                <w:tcPr>
                  <w:tcW w:w="1502" w:type="dxa"/>
                  <w:vMerge w:val="restart"/>
                  <w:tcBorders>
                    <w:top w:val="single" w:color="000000" w:sz="4" w:space="0"/>
                    <w:left w:val="single" w:color="000000" w:sz="4" w:space="0"/>
                    <w:bottom w:val="single" w:color="000000" w:sz="4" w:space="0"/>
                    <w:right w:val="single" w:color="000000" w:sz="4" w:space="0"/>
                  </w:tcBorders>
                </w:tcPr>
                <w:p>
                  <w:pPr>
                    <w:jc w:val="center"/>
                    <w:rPr>
                      <w:rFonts w:ascii="E?" w:hAnsi="E?" w:cs="E?"/>
                      <w:sz w:val="20"/>
                    </w:rPr>
                  </w:pPr>
                </w:p>
              </w:tc>
              <w:tc>
                <w:tcPr>
                  <w:tcW w:w="2550" w:type="dxa"/>
                  <w:vMerge w:val="restart"/>
                  <w:tcBorders>
                    <w:top w:val="single" w:color="000000" w:sz="4" w:space="0"/>
                    <w:left w:val="single" w:color="000000" w:sz="4" w:space="0"/>
                  </w:tcBorders>
                  <w:vAlign w:val="center"/>
                </w:tcPr>
                <w:p>
                  <w:pPr>
                    <w:widowControl/>
                    <w:jc w:val="center"/>
                    <w:textAlignment w:val="center"/>
                    <w:rPr>
                      <w:rFonts w:ascii="E?" w:hAnsi="E?" w:cs="E?"/>
                      <w:sz w:val="20"/>
                      <w:u w:val="single"/>
                    </w:rPr>
                  </w:pPr>
                  <w:r>
                    <w:rPr>
                      <w:rFonts w:hint="eastAsia" w:hAnsi="宋体" w:cs="宋体"/>
                      <w:sz w:val="20"/>
                    </w:rPr>
                    <w:t>年月日</w:t>
                  </w:r>
                </w:p>
                <w:p>
                  <w:pPr>
                    <w:widowControl/>
                    <w:jc w:val="center"/>
                    <w:textAlignment w:val="center"/>
                    <w:rPr>
                      <w:rFonts w:hAnsi="宋体"/>
                      <w:b/>
                      <w:bCs/>
                      <w:sz w:val="20"/>
                    </w:rPr>
                  </w:pPr>
                  <w:r>
                    <w:rPr>
                      <w:rFonts w:hint="eastAsia" w:hAnsi="宋体" w:cs="宋体"/>
                      <w:sz w:val="20"/>
                    </w:rPr>
                    <w:t>时分</w:t>
                  </w:r>
                </w:p>
              </w:tc>
              <w:tc>
                <w:tcPr>
                  <w:tcW w:w="1445" w:type="dxa"/>
                  <w:vMerge w:val="restart"/>
                  <w:tcBorders>
                    <w:top w:val="single" w:color="000000" w:sz="4" w:space="0"/>
                    <w:left w:val="single" w:color="000000" w:sz="4" w:space="0"/>
                    <w:bottom w:val="single" w:color="000000" w:sz="4" w:space="0"/>
                    <w:right w:val="single" w:color="000000" w:sz="4" w:space="0"/>
                  </w:tcBorders>
                </w:tcPr>
                <w:p>
                  <w:pPr>
                    <w:jc w:val="center"/>
                    <w:rPr>
                      <w:rFonts w:ascii="E?" w:hAnsi="E?" w:cs="E?"/>
                      <w:sz w:val="20"/>
                    </w:rPr>
                  </w:pPr>
                </w:p>
              </w:tc>
              <w:tc>
                <w:tcPr>
                  <w:tcW w:w="2036" w:type="dxa"/>
                  <w:tcBorders>
                    <w:top w:val="single" w:color="000000" w:sz="4" w:space="0"/>
                    <w:left w:val="single" w:color="000000" w:sz="4" w:space="0"/>
                    <w:bottom w:val="single" w:color="000000" w:sz="4" w:space="0"/>
                    <w:right w:val="single" w:color="000000" w:sz="4" w:space="0"/>
                  </w:tcBorders>
                </w:tcPr>
                <w:p>
                  <w:pPr>
                    <w:widowControl/>
                    <w:textAlignment w:val="top"/>
                    <w:rPr>
                      <w:rFonts w:hAnsi="宋体"/>
                      <w:sz w:val="20"/>
                    </w:rPr>
                  </w:pPr>
                  <w:r>
                    <w:rPr>
                      <w:rFonts w:hint="eastAsia" w:hAnsi="宋体" w:cs="宋体"/>
                      <w:sz w:val="20"/>
                    </w:rPr>
                    <w:t>电话：</w:t>
                  </w:r>
                </w:p>
              </w:tc>
              <w:tc>
                <w:tcPr>
                  <w:tcW w:w="1951"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Ansi="宋体"/>
                      <w:sz w:val="20"/>
                    </w:rPr>
                  </w:pPr>
                  <w:r>
                    <w:rPr>
                      <w:rFonts w:hint="eastAsia" w:hAnsi="宋体" w:cs="宋体"/>
                      <w:sz w:val="20"/>
                    </w:rPr>
                    <w:t>正本</w:t>
                  </w:r>
                </w:p>
              </w:tc>
            </w:tr>
            <w:tr>
              <w:tblPrEx>
                <w:tblCellMar>
                  <w:top w:w="15" w:type="dxa"/>
                  <w:left w:w="15" w:type="dxa"/>
                  <w:bottom w:w="15" w:type="dxa"/>
                  <w:right w:w="15" w:type="dxa"/>
                </w:tblCellMar>
              </w:tblPrEx>
              <w:trPr>
                <w:trHeight w:val="577" w:hRule="atLeast"/>
              </w:trPr>
              <w:tc>
                <w:tcPr>
                  <w:tcW w:w="1129"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E?" w:hAnsi="E?" w:cs="E?"/>
                      <w:sz w:val="20"/>
                    </w:rPr>
                  </w:pPr>
                </w:p>
              </w:tc>
              <w:tc>
                <w:tcPr>
                  <w:tcW w:w="19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E?" w:hAnsi="E?" w:cs="E?"/>
                      <w:sz w:val="20"/>
                    </w:rPr>
                  </w:pPr>
                </w:p>
              </w:tc>
              <w:tc>
                <w:tcPr>
                  <w:tcW w:w="1502" w:type="dxa"/>
                  <w:vMerge w:val="continue"/>
                  <w:tcBorders>
                    <w:top w:val="single" w:color="000000" w:sz="4" w:space="0"/>
                    <w:left w:val="single" w:color="000000" w:sz="4" w:space="0"/>
                    <w:bottom w:val="single" w:color="000000" w:sz="4" w:space="0"/>
                    <w:right w:val="single" w:color="000000" w:sz="4" w:space="0"/>
                  </w:tcBorders>
                </w:tcPr>
                <w:p>
                  <w:pPr>
                    <w:jc w:val="center"/>
                    <w:rPr>
                      <w:rFonts w:ascii="E?" w:hAnsi="E?" w:cs="E?"/>
                      <w:sz w:val="20"/>
                    </w:rPr>
                  </w:pPr>
                </w:p>
              </w:tc>
              <w:tc>
                <w:tcPr>
                  <w:tcW w:w="2550" w:type="dxa"/>
                  <w:vMerge w:val="continue"/>
                  <w:tcBorders>
                    <w:left w:val="single" w:color="000000" w:sz="4" w:space="0"/>
                  </w:tcBorders>
                  <w:vAlign w:val="center"/>
                </w:tcPr>
                <w:p>
                  <w:pPr>
                    <w:widowControl/>
                    <w:jc w:val="center"/>
                    <w:textAlignment w:val="center"/>
                    <w:rPr>
                      <w:rFonts w:ascii="E?" w:hAnsi="E?" w:cs="E?"/>
                      <w:b/>
                      <w:bCs/>
                      <w:sz w:val="20"/>
                      <w:u w:val="single"/>
                    </w:rPr>
                  </w:pPr>
                </w:p>
              </w:tc>
              <w:tc>
                <w:tcPr>
                  <w:tcW w:w="1445" w:type="dxa"/>
                  <w:vMerge w:val="continue"/>
                  <w:tcBorders>
                    <w:top w:val="single" w:color="000000" w:sz="4" w:space="0"/>
                    <w:left w:val="single" w:color="000000" w:sz="4" w:space="0"/>
                    <w:bottom w:val="single" w:color="000000" w:sz="4" w:space="0"/>
                    <w:right w:val="single" w:color="000000" w:sz="4" w:space="0"/>
                  </w:tcBorders>
                </w:tcPr>
                <w:p>
                  <w:pPr>
                    <w:jc w:val="center"/>
                    <w:rPr>
                      <w:rFonts w:ascii="E?" w:hAnsi="E?" w:cs="E?"/>
                      <w:sz w:val="20"/>
                    </w:rPr>
                  </w:pPr>
                </w:p>
              </w:tc>
              <w:tc>
                <w:tcPr>
                  <w:tcW w:w="2036" w:type="dxa"/>
                  <w:tcBorders>
                    <w:top w:val="single" w:color="000000" w:sz="4" w:space="0"/>
                    <w:left w:val="single" w:color="000000" w:sz="4" w:space="0"/>
                    <w:bottom w:val="single" w:color="000000" w:sz="4" w:space="0"/>
                    <w:right w:val="single" w:color="000000" w:sz="4" w:space="0"/>
                  </w:tcBorders>
                </w:tcPr>
                <w:p>
                  <w:pPr>
                    <w:widowControl/>
                    <w:textAlignment w:val="top"/>
                    <w:rPr>
                      <w:rFonts w:hAnsi="宋体"/>
                      <w:sz w:val="20"/>
                    </w:rPr>
                  </w:pPr>
                  <w:r>
                    <w:rPr>
                      <w:rFonts w:hint="eastAsia" w:hAnsi="宋体" w:cs="宋体"/>
                      <w:sz w:val="20"/>
                    </w:rPr>
                    <w:t>传真：</w:t>
                  </w:r>
                </w:p>
              </w:tc>
              <w:tc>
                <w:tcPr>
                  <w:tcW w:w="1951"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Ansi="宋体"/>
                      <w:sz w:val="20"/>
                    </w:rPr>
                  </w:pPr>
                  <w:r>
                    <w:rPr>
                      <w:rFonts w:hint="eastAsia" w:hAnsi="宋体" w:cs="宋体"/>
                      <w:sz w:val="20"/>
                    </w:rPr>
                    <w:t>副本</w:t>
                  </w:r>
                </w:p>
              </w:tc>
            </w:tr>
            <w:tr>
              <w:tblPrEx>
                <w:tblCellMar>
                  <w:top w:w="15" w:type="dxa"/>
                  <w:left w:w="15" w:type="dxa"/>
                  <w:bottom w:w="15" w:type="dxa"/>
                  <w:right w:w="15" w:type="dxa"/>
                </w:tblCellMar>
              </w:tblPrEx>
              <w:trPr>
                <w:trHeight w:val="577" w:hRule="atLeast"/>
              </w:trPr>
              <w:tc>
                <w:tcPr>
                  <w:tcW w:w="1129"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E?" w:hAnsi="E?" w:cs="E?"/>
                      <w:sz w:val="20"/>
                    </w:rPr>
                  </w:pPr>
                </w:p>
              </w:tc>
              <w:tc>
                <w:tcPr>
                  <w:tcW w:w="19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E?" w:hAnsi="E?" w:cs="E?"/>
                      <w:sz w:val="20"/>
                    </w:rPr>
                  </w:pPr>
                </w:p>
              </w:tc>
              <w:tc>
                <w:tcPr>
                  <w:tcW w:w="1502" w:type="dxa"/>
                  <w:vMerge w:val="continue"/>
                  <w:tcBorders>
                    <w:top w:val="single" w:color="000000" w:sz="4" w:space="0"/>
                    <w:left w:val="single" w:color="000000" w:sz="4" w:space="0"/>
                    <w:bottom w:val="single" w:color="000000" w:sz="4" w:space="0"/>
                    <w:right w:val="single" w:color="000000" w:sz="4" w:space="0"/>
                  </w:tcBorders>
                </w:tcPr>
                <w:p>
                  <w:pPr>
                    <w:jc w:val="center"/>
                    <w:rPr>
                      <w:rFonts w:ascii="E?" w:hAnsi="E?" w:cs="E?"/>
                      <w:sz w:val="20"/>
                    </w:rPr>
                  </w:pPr>
                </w:p>
              </w:tc>
              <w:tc>
                <w:tcPr>
                  <w:tcW w:w="2550" w:type="dxa"/>
                  <w:vMerge w:val="continue"/>
                  <w:tcBorders>
                    <w:left w:val="single" w:color="000000" w:sz="4" w:space="0"/>
                  </w:tcBorders>
                  <w:vAlign w:val="center"/>
                </w:tcPr>
                <w:p>
                  <w:pPr>
                    <w:jc w:val="center"/>
                    <w:rPr>
                      <w:rFonts w:hAnsi="宋体"/>
                      <w:b/>
                      <w:bCs/>
                      <w:sz w:val="20"/>
                    </w:rPr>
                  </w:pPr>
                </w:p>
              </w:tc>
              <w:tc>
                <w:tcPr>
                  <w:tcW w:w="1445" w:type="dxa"/>
                  <w:vMerge w:val="continue"/>
                  <w:tcBorders>
                    <w:top w:val="single" w:color="000000" w:sz="4" w:space="0"/>
                    <w:left w:val="single" w:color="000000" w:sz="4" w:space="0"/>
                    <w:bottom w:val="single" w:color="000000" w:sz="4" w:space="0"/>
                    <w:right w:val="single" w:color="000000" w:sz="4" w:space="0"/>
                  </w:tcBorders>
                </w:tcPr>
                <w:p>
                  <w:pPr>
                    <w:jc w:val="center"/>
                    <w:rPr>
                      <w:rFonts w:ascii="E?" w:hAnsi="E?" w:cs="E?"/>
                      <w:sz w:val="20"/>
                    </w:rPr>
                  </w:pPr>
                </w:p>
              </w:tc>
              <w:tc>
                <w:tcPr>
                  <w:tcW w:w="2036" w:type="dxa"/>
                  <w:tcBorders>
                    <w:top w:val="single" w:color="000000" w:sz="4" w:space="0"/>
                    <w:left w:val="single" w:color="000000" w:sz="4" w:space="0"/>
                    <w:bottom w:val="single" w:color="000000" w:sz="4" w:space="0"/>
                    <w:right w:val="single" w:color="000000" w:sz="4" w:space="0"/>
                  </w:tcBorders>
                </w:tcPr>
                <w:p>
                  <w:pPr>
                    <w:widowControl/>
                    <w:textAlignment w:val="top"/>
                    <w:rPr>
                      <w:rFonts w:hAnsi="宋体"/>
                      <w:sz w:val="20"/>
                    </w:rPr>
                  </w:pPr>
                  <w:r>
                    <w:rPr>
                      <w:rFonts w:hint="eastAsia" w:hAnsi="宋体" w:cs="宋体"/>
                      <w:sz w:val="20"/>
                    </w:rPr>
                    <w:t>手机：</w:t>
                  </w:r>
                </w:p>
              </w:tc>
              <w:tc>
                <w:tcPr>
                  <w:tcW w:w="1951"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hAnsi="宋体"/>
                      <w:sz w:val="20"/>
                    </w:rPr>
                  </w:pPr>
                  <w:r>
                    <w:rPr>
                      <w:rFonts w:hint="eastAsia" w:hAnsi="宋体" w:cs="宋体"/>
                      <w:sz w:val="20"/>
                    </w:rPr>
                    <w:t>开标一览表</w:t>
                  </w:r>
                </w:p>
              </w:tc>
            </w:tr>
            <w:tr>
              <w:tblPrEx>
                <w:tblCellMar>
                  <w:top w:w="15" w:type="dxa"/>
                  <w:left w:w="15" w:type="dxa"/>
                  <w:bottom w:w="15" w:type="dxa"/>
                  <w:right w:w="15" w:type="dxa"/>
                </w:tblCellMar>
              </w:tblPrEx>
              <w:trPr>
                <w:trHeight w:val="487" w:hRule="atLeast"/>
              </w:trPr>
              <w:tc>
                <w:tcPr>
                  <w:tcW w:w="1129" w:type="dxa"/>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ascii="E?" w:hAnsi="E?" w:cs="E?"/>
                      <w:sz w:val="20"/>
                    </w:rPr>
                  </w:pPr>
                </w:p>
              </w:tc>
              <w:tc>
                <w:tcPr>
                  <w:tcW w:w="1955" w:type="dxa"/>
                  <w:vMerge w:val="continue"/>
                  <w:tcBorders>
                    <w:top w:val="single" w:color="000000" w:sz="4" w:space="0"/>
                    <w:left w:val="single" w:color="000000" w:sz="4" w:space="0"/>
                    <w:bottom w:val="single" w:color="000000" w:sz="12" w:space="0"/>
                    <w:right w:val="single" w:color="000000" w:sz="4" w:space="0"/>
                  </w:tcBorders>
                  <w:vAlign w:val="center"/>
                </w:tcPr>
                <w:p>
                  <w:pPr>
                    <w:jc w:val="left"/>
                    <w:rPr>
                      <w:rFonts w:ascii="E?" w:hAnsi="E?" w:cs="E?"/>
                      <w:sz w:val="20"/>
                    </w:rPr>
                  </w:pPr>
                </w:p>
              </w:tc>
              <w:tc>
                <w:tcPr>
                  <w:tcW w:w="1502" w:type="dxa"/>
                  <w:vMerge w:val="continue"/>
                  <w:tcBorders>
                    <w:top w:val="single" w:color="000000" w:sz="4" w:space="0"/>
                    <w:left w:val="single" w:color="000000" w:sz="4" w:space="0"/>
                    <w:bottom w:val="single" w:color="000000" w:sz="12" w:space="0"/>
                    <w:right w:val="single" w:color="000000" w:sz="4" w:space="0"/>
                  </w:tcBorders>
                </w:tcPr>
                <w:p>
                  <w:pPr>
                    <w:jc w:val="center"/>
                    <w:rPr>
                      <w:rFonts w:ascii="E?" w:hAnsi="E?" w:cs="E?"/>
                      <w:sz w:val="20"/>
                    </w:rPr>
                  </w:pPr>
                </w:p>
              </w:tc>
              <w:tc>
                <w:tcPr>
                  <w:tcW w:w="2550" w:type="dxa"/>
                  <w:vMerge w:val="continue"/>
                  <w:tcBorders>
                    <w:left w:val="single" w:color="000000" w:sz="4" w:space="0"/>
                    <w:bottom w:val="single" w:color="000000" w:sz="12" w:space="0"/>
                  </w:tcBorders>
                  <w:vAlign w:val="center"/>
                </w:tcPr>
                <w:p>
                  <w:pPr>
                    <w:rPr>
                      <w:rFonts w:hAnsi="宋体"/>
                      <w:sz w:val="20"/>
                    </w:rPr>
                  </w:pPr>
                </w:p>
              </w:tc>
              <w:tc>
                <w:tcPr>
                  <w:tcW w:w="1445" w:type="dxa"/>
                  <w:vMerge w:val="continue"/>
                  <w:tcBorders>
                    <w:top w:val="single" w:color="000000" w:sz="4" w:space="0"/>
                    <w:left w:val="single" w:color="000000" w:sz="4" w:space="0"/>
                    <w:bottom w:val="single" w:color="000000" w:sz="12" w:space="0"/>
                    <w:right w:val="single" w:color="000000" w:sz="4" w:space="0"/>
                  </w:tcBorders>
                </w:tcPr>
                <w:p>
                  <w:pPr>
                    <w:jc w:val="center"/>
                    <w:rPr>
                      <w:rFonts w:ascii="E?" w:hAnsi="E?" w:cs="E?"/>
                      <w:sz w:val="20"/>
                    </w:rPr>
                  </w:pPr>
                </w:p>
              </w:tc>
              <w:tc>
                <w:tcPr>
                  <w:tcW w:w="2036" w:type="dxa"/>
                  <w:tcBorders>
                    <w:top w:val="single" w:color="000000" w:sz="4" w:space="0"/>
                    <w:left w:val="single" w:color="000000" w:sz="4" w:space="0"/>
                    <w:bottom w:val="single" w:color="000000" w:sz="12" w:space="0"/>
                    <w:right w:val="single" w:color="000000" w:sz="4" w:space="0"/>
                  </w:tcBorders>
                </w:tcPr>
                <w:p>
                  <w:pPr>
                    <w:rPr>
                      <w:rFonts w:hAnsi="宋体"/>
                      <w:sz w:val="20"/>
                    </w:rPr>
                  </w:pPr>
                </w:p>
              </w:tc>
              <w:tc>
                <w:tcPr>
                  <w:tcW w:w="1951" w:type="dxa"/>
                  <w:tcBorders>
                    <w:top w:val="single" w:color="000000" w:sz="4" w:space="0"/>
                    <w:left w:val="single" w:color="000000" w:sz="4" w:space="0"/>
                    <w:bottom w:val="single" w:color="000000" w:sz="12" w:space="0"/>
                    <w:right w:val="single" w:color="000000" w:sz="12" w:space="0"/>
                  </w:tcBorders>
                  <w:vAlign w:val="center"/>
                </w:tcPr>
                <w:p>
                  <w:pPr>
                    <w:widowControl/>
                    <w:jc w:val="left"/>
                    <w:textAlignment w:val="center"/>
                    <w:rPr>
                      <w:rFonts w:hAnsi="宋体"/>
                      <w:sz w:val="20"/>
                    </w:rPr>
                  </w:pPr>
                  <w:r>
                    <w:rPr>
                      <w:rFonts w:hint="eastAsia" w:hAnsi="宋体" w:cs="宋体"/>
                      <w:sz w:val="20"/>
                    </w:rPr>
                    <w:t>电子文档</w:t>
                  </w:r>
                </w:p>
              </w:tc>
            </w:tr>
            <w:tr>
              <w:tblPrEx>
                <w:tblCellMar>
                  <w:top w:w="15" w:type="dxa"/>
                  <w:left w:w="15" w:type="dxa"/>
                  <w:bottom w:w="15" w:type="dxa"/>
                  <w:right w:w="15" w:type="dxa"/>
                </w:tblCellMar>
              </w:tblPrEx>
              <w:trPr>
                <w:gridAfter w:val="6"/>
                <w:wAfter w:w="11439" w:type="dxa"/>
                <w:trHeight w:val="637" w:hRule="atLeast"/>
              </w:trPr>
              <w:tc>
                <w:tcPr>
                  <w:tcW w:w="1129" w:type="dxa"/>
                  <w:tcBorders>
                    <w:top w:val="single" w:color="000000" w:sz="12" w:space="0"/>
                  </w:tcBorders>
                  <w:vAlign w:val="center"/>
                </w:tcPr>
                <w:p>
                  <w:pPr>
                    <w:widowControl/>
                    <w:jc w:val="left"/>
                    <w:textAlignment w:val="center"/>
                    <w:rPr>
                      <w:rFonts w:hAnsi="宋体"/>
                      <w:sz w:val="20"/>
                    </w:rPr>
                  </w:pPr>
                  <w:r>
                    <w:rPr>
                      <w:rFonts w:hint="eastAsia" w:hAnsi="宋体" w:cs="宋体"/>
                      <w:sz w:val="20"/>
                    </w:rPr>
                    <w:t>签收人：</w:t>
                  </w:r>
                </w:p>
              </w:tc>
            </w:tr>
          </w:tbl>
          <w:p>
            <w:pPr>
              <w:textAlignment w:val="bottom"/>
              <w:rPr>
                <w:rFonts w:ascii="仿宋" w:hAnsi="仿宋"/>
                <w:sz w:val="24"/>
              </w:rPr>
            </w:pPr>
          </w:p>
        </w:tc>
      </w:tr>
      <w:bookmarkEnd w:id="188"/>
    </w:tbl>
    <w:p>
      <w:pPr>
        <w:spacing w:line="400" w:lineRule="exact"/>
        <w:ind w:firstLine="680" w:firstLineChars="200"/>
        <w:rPr>
          <w:rFonts w:ascii="仿宋" w:hAnsi="仿宋" w:eastAsia="仿宋"/>
        </w:rPr>
      </w:pPr>
    </w:p>
    <w:sectPr>
      <w:pgSz w:w="16838" w:h="11906" w:orient="landscape"/>
      <w:pgMar w:top="1803" w:right="1440" w:bottom="1803" w:left="144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Eʩ">
    <w:altName w:val="微软雅黑"/>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E?">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74" o:spid="_x0000_s307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pStyle w:val="7"/>
      <w:suff w:val="nothing"/>
      <w:lvlText w:val=""/>
      <w:lvlJc w:val="left"/>
      <w:pPr>
        <w:ind w:left="0" w:firstLine="0"/>
      </w:pPr>
      <w:rPr>
        <w:rFonts w:hint="eastAsia"/>
      </w:rPr>
    </w:lvl>
    <w:lvl w:ilvl="5" w:tentative="0">
      <w:start w:val="1"/>
      <w:numFmt w:val="none"/>
      <w:pStyle w:val="9"/>
      <w:suff w:val="nothing"/>
      <w:lvlText w:val=""/>
      <w:lvlJc w:val="left"/>
      <w:pPr>
        <w:ind w:left="0" w:firstLine="0"/>
      </w:pPr>
      <w:rPr>
        <w:rFonts w:hint="eastAsia"/>
      </w:rPr>
    </w:lvl>
    <w:lvl w:ilvl="6" w:tentative="0">
      <w:start w:val="1"/>
      <w:numFmt w:val="none"/>
      <w:pStyle w:val="10"/>
      <w:suff w:val="nothing"/>
      <w:lvlText w:val=""/>
      <w:lvlJc w:val="left"/>
      <w:pPr>
        <w:ind w:left="0" w:firstLine="0"/>
      </w:pPr>
      <w:rPr>
        <w:rFonts w:hint="eastAsia"/>
      </w:rPr>
    </w:lvl>
    <w:lvl w:ilvl="7" w:tentative="0">
      <w:start w:val="1"/>
      <w:numFmt w:val="none"/>
      <w:pStyle w:val="11"/>
      <w:suff w:val="nothing"/>
      <w:lvlText w:val=""/>
      <w:lvlJc w:val="left"/>
      <w:pPr>
        <w:ind w:left="0" w:firstLine="0"/>
      </w:pPr>
      <w:rPr>
        <w:rFonts w:hint="eastAsia"/>
      </w:rPr>
    </w:lvl>
    <w:lvl w:ilvl="8" w:tentative="0">
      <w:start w:val="1"/>
      <w:numFmt w:val="none"/>
      <w:pStyle w:val="12"/>
      <w:suff w:val="nothing"/>
      <w:lvlText w:val=""/>
      <w:lvlJc w:val="left"/>
      <w:pPr>
        <w:ind w:left="0" w:firstLine="0"/>
      </w:pPr>
      <w:rPr>
        <w:rFonts w:hint="eastAsia"/>
      </w:rPr>
    </w:lvl>
  </w:abstractNum>
  <w:abstractNum w:abstractNumId="1">
    <w:nsid w:val="0000000C"/>
    <w:multiLevelType w:val="multilevel"/>
    <w:tmpl w:val="0000000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72"/>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79F1A499"/>
    <w:multiLevelType w:val="singleLevel"/>
    <w:tmpl w:val="79F1A499"/>
    <w:lvl w:ilvl="0" w:tentative="0">
      <w:start w:val="1"/>
      <w:numFmt w:val="chineseCounting"/>
      <w:suff w:val="nothing"/>
      <w:lvlText w:val="%1、"/>
      <w:lvlJc w:val="left"/>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U4MGRkOGU1NjkyMzI3Y2ZiOTkxN2IxMDdmOGU0YjkifQ=="/>
  </w:docVars>
  <w:rsids>
    <w:rsidRoot w:val="00172A27"/>
    <w:rsid w:val="000018F2"/>
    <w:rsid w:val="00005158"/>
    <w:rsid w:val="00005844"/>
    <w:rsid w:val="0001473B"/>
    <w:rsid w:val="00025231"/>
    <w:rsid w:val="000257C9"/>
    <w:rsid w:val="0004163D"/>
    <w:rsid w:val="00041679"/>
    <w:rsid w:val="00043AEE"/>
    <w:rsid w:val="00044156"/>
    <w:rsid w:val="00044372"/>
    <w:rsid w:val="00055D31"/>
    <w:rsid w:val="000576B3"/>
    <w:rsid w:val="00073A91"/>
    <w:rsid w:val="00077693"/>
    <w:rsid w:val="000862C5"/>
    <w:rsid w:val="00092679"/>
    <w:rsid w:val="0009721D"/>
    <w:rsid w:val="000A0AA2"/>
    <w:rsid w:val="000B112B"/>
    <w:rsid w:val="000B1D42"/>
    <w:rsid w:val="000C15B3"/>
    <w:rsid w:val="000D6EC2"/>
    <w:rsid w:val="000E292E"/>
    <w:rsid w:val="00111593"/>
    <w:rsid w:val="00114FF5"/>
    <w:rsid w:val="00115D9E"/>
    <w:rsid w:val="00116A41"/>
    <w:rsid w:val="00122BD5"/>
    <w:rsid w:val="00137C95"/>
    <w:rsid w:val="0014102A"/>
    <w:rsid w:val="00141192"/>
    <w:rsid w:val="001426B6"/>
    <w:rsid w:val="001519FF"/>
    <w:rsid w:val="00152B49"/>
    <w:rsid w:val="00153905"/>
    <w:rsid w:val="00163803"/>
    <w:rsid w:val="00166678"/>
    <w:rsid w:val="00172A27"/>
    <w:rsid w:val="00174B19"/>
    <w:rsid w:val="00186227"/>
    <w:rsid w:val="001939B2"/>
    <w:rsid w:val="001A012B"/>
    <w:rsid w:val="001A14A1"/>
    <w:rsid w:val="001A39F0"/>
    <w:rsid w:val="001B440A"/>
    <w:rsid w:val="001B5401"/>
    <w:rsid w:val="001D3D95"/>
    <w:rsid w:val="001D6153"/>
    <w:rsid w:val="001E2538"/>
    <w:rsid w:val="001E3DB2"/>
    <w:rsid w:val="001E4FCF"/>
    <w:rsid w:val="001F0E05"/>
    <w:rsid w:val="001F18C0"/>
    <w:rsid w:val="001F3932"/>
    <w:rsid w:val="001F6FB1"/>
    <w:rsid w:val="001F7FE6"/>
    <w:rsid w:val="00201334"/>
    <w:rsid w:val="002033F0"/>
    <w:rsid w:val="002048F8"/>
    <w:rsid w:val="002161B5"/>
    <w:rsid w:val="00223B07"/>
    <w:rsid w:val="002534B9"/>
    <w:rsid w:val="002536A8"/>
    <w:rsid w:val="00264413"/>
    <w:rsid w:val="002760C1"/>
    <w:rsid w:val="002B0692"/>
    <w:rsid w:val="002B1D73"/>
    <w:rsid w:val="002B550E"/>
    <w:rsid w:val="002B62AC"/>
    <w:rsid w:val="002C082F"/>
    <w:rsid w:val="002C6318"/>
    <w:rsid w:val="002D05FD"/>
    <w:rsid w:val="002F0603"/>
    <w:rsid w:val="00300BDA"/>
    <w:rsid w:val="0030405D"/>
    <w:rsid w:val="003130B3"/>
    <w:rsid w:val="00317BD4"/>
    <w:rsid w:val="0033138F"/>
    <w:rsid w:val="003354FA"/>
    <w:rsid w:val="00340CFA"/>
    <w:rsid w:val="00341635"/>
    <w:rsid w:val="0034523E"/>
    <w:rsid w:val="00351D01"/>
    <w:rsid w:val="003602C3"/>
    <w:rsid w:val="00360487"/>
    <w:rsid w:val="003735D7"/>
    <w:rsid w:val="00373D84"/>
    <w:rsid w:val="00382FC6"/>
    <w:rsid w:val="00395E65"/>
    <w:rsid w:val="003A0AFC"/>
    <w:rsid w:val="003A1320"/>
    <w:rsid w:val="003A2BE8"/>
    <w:rsid w:val="003A2C96"/>
    <w:rsid w:val="003B3F1B"/>
    <w:rsid w:val="003B4DDC"/>
    <w:rsid w:val="003B5B19"/>
    <w:rsid w:val="003C1703"/>
    <w:rsid w:val="003C72B8"/>
    <w:rsid w:val="003C74FF"/>
    <w:rsid w:val="003E097D"/>
    <w:rsid w:val="003E24D0"/>
    <w:rsid w:val="003E3A49"/>
    <w:rsid w:val="003E70CE"/>
    <w:rsid w:val="003F280C"/>
    <w:rsid w:val="003F37A0"/>
    <w:rsid w:val="0041430A"/>
    <w:rsid w:val="00415FC5"/>
    <w:rsid w:val="004162C5"/>
    <w:rsid w:val="00416D51"/>
    <w:rsid w:val="004208C1"/>
    <w:rsid w:val="004212E1"/>
    <w:rsid w:val="004226CD"/>
    <w:rsid w:val="004252DD"/>
    <w:rsid w:val="00434252"/>
    <w:rsid w:val="004360F0"/>
    <w:rsid w:val="0043643A"/>
    <w:rsid w:val="00436A24"/>
    <w:rsid w:val="004375DB"/>
    <w:rsid w:val="00450795"/>
    <w:rsid w:val="0045599E"/>
    <w:rsid w:val="00460174"/>
    <w:rsid w:val="00465E8E"/>
    <w:rsid w:val="004709CD"/>
    <w:rsid w:val="004804C9"/>
    <w:rsid w:val="004976B5"/>
    <w:rsid w:val="004A6E64"/>
    <w:rsid w:val="004A7202"/>
    <w:rsid w:val="004B12AA"/>
    <w:rsid w:val="004B15A2"/>
    <w:rsid w:val="004B3878"/>
    <w:rsid w:val="004C47C8"/>
    <w:rsid w:val="004C5D1B"/>
    <w:rsid w:val="0050595A"/>
    <w:rsid w:val="00514A2D"/>
    <w:rsid w:val="005160D6"/>
    <w:rsid w:val="00523490"/>
    <w:rsid w:val="00535919"/>
    <w:rsid w:val="005552A8"/>
    <w:rsid w:val="00560992"/>
    <w:rsid w:val="00561DCC"/>
    <w:rsid w:val="0056476B"/>
    <w:rsid w:val="005705EC"/>
    <w:rsid w:val="00584674"/>
    <w:rsid w:val="00586234"/>
    <w:rsid w:val="00592FD3"/>
    <w:rsid w:val="0059480B"/>
    <w:rsid w:val="005A0E5B"/>
    <w:rsid w:val="005A4E3E"/>
    <w:rsid w:val="005B236A"/>
    <w:rsid w:val="005B3FE2"/>
    <w:rsid w:val="005B5159"/>
    <w:rsid w:val="005C3E41"/>
    <w:rsid w:val="005D5C44"/>
    <w:rsid w:val="005D726B"/>
    <w:rsid w:val="005F1720"/>
    <w:rsid w:val="005F736B"/>
    <w:rsid w:val="00605C59"/>
    <w:rsid w:val="00612D90"/>
    <w:rsid w:val="00620574"/>
    <w:rsid w:val="00626855"/>
    <w:rsid w:val="00653657"/>
    <w:rsid w:val="00662D06"/>
    <w:rsid w:val="00663827"/>
    <w:rsid w:val="00664DC3"/>
    <w:rsid w:val="00667780"/>
    <w:rsid w:val="006850AE"/>
    <w:rsid w:val="006856B8"/>
    <w:rsid w:val="0068717D"/>
    <w:rsid w:val="006A006F"/>
    <w:rsid w:val="006A1B5E"/>
    <w:rsid w:val="006A63E0"/>
    <w:rsid w:val="006B0990"/>
    <w:rsid w:val="006B23D3"/>
    <w:rsid w:val="006B6C23"/>
    <w:rsid w:val="006C5B50"/>
    <w:rsid w:val="006E7319"/>
    <w:rsid w:val="006F49B5"/>
    <w:rsid w:val="006F75C4"/>
    <w:rsid w:val="007018E8"/>
    <w:rsid w:val="007074FC"/>
    <w:rsid w:val="00712C3E"/>
    <w:rsid w:val="00714389"/>
    <w:rsid w:val="00716957"/>
    <w:rsid w:val="00720F74"/>
    <w:rsid w:val="00733AFB"/>
    <w:rsid w:val="00741E90"/>
    <w:rsid w:val="0074495C"/>
    <w:rsid w:val="00757C01"/>
    <w:rsid w:val="0077137B"/>
    <w:rsid w:val="007944BA"/>
    <w:rsid w:val="007A1499"/>
    <w:rsid w:val="007A2510"/>
    <w:rsid w:val="007A33F7"/>
    <w:rsid w:val="007B7755"/>
    <w:rsid w:val="007C2F1E"/>
    <w:rsid w:val="007C3EB1"/>
    <w:rsid w:val="007D12CD"/>
    <w:rsid w:val="007D325F"/>
    <w:rsid w:val="007D69B3"/>
    <w:rsid w:val="007E5D1A"/>
    <w:rsid w:val="007E70A4"/>
    <w:rsid w:val="007E7BF7"/>
    <w:rsid w:val="007F0911"/>
    <w:rsid w:val="007F3B66"/>
    <w:rsid w:val="007F640E"/>
    <w:rsid w:val="0080087F"/>
    <w:rsid w:val="00813F76"/>
    <w:rsid w:val="008174CD"/>
    <w:rsid w:val="00846939"/>
    <w:rsid w:val="00854DEB"/>
    <w:rsid w:val="00861A91"/>
    <w:rsid w:val="00863FFF"/>
    <w:rsid w:val="00872CC0"/>
    <w:rsid w:val="0088749D"/>
    <w:rsid w:val="00890E1A"/>
    <w:rsid w:val="00892652"/>
    <w:rsid w:val="00896EBA"/>
    <w:rsid w:val="008A0254"/>
    <w:rsid w:val="008A7B67"/>
    <w:rsid w:val="008B0F6B"/>
    <w:rsid w:val="008B2312"/>
    <w:rsid w:val="008B5B4B"/>
    <w:rsid w:val="008B7405"/>
    <w:rsid w:val="008C3420"/>
    <w:rsid w:val="008C3925"/>
    <w:rsid w:val="008D3D97"/>
    <w:rsid w:val="008E5C7C"/>
    <w:rsid w:val="008F4377"/>
    <w:rsid w:val="009034BB"/>
    <w:rsid w:val="00914D67"/>
    <w:rsid w:val="00916198"/>
    <w:rsid w:val="00920875"/>
    <w:rsid w:val="0093131D"/>
    <w:rsid w:val="00932F58"/>
    <w:rsid w:val="009367DB"/>
    <w:rsid w:val="00937A8D"/>
    <w:rsid w:val="00940F5C"/>
    <w:rsid w:val="00941C21"/>
    <w:rsid w:val="00944ADE"/>
    <w:rsid w:val="00945433"/>
    <w:rsid w:val="00950F12"/>
    <w:rsid w:val="009545CD"/>
    <w:rsid w:val="00954ED0"/>
    <w:rsid w:val="00962511"/>
    <w:rsid w:val="00971A18"/>
    <w:rsid w:val="00974A78"/>
    <w:rsid w:val="0097506A"/>
    <w:rsid w:val="00977618"/>
    <w:rsid w:val="0097772B"/>
    <w:rsid w:val="00977FBE"/>
    <w:rsid w:val="00987CC2"/>
    <w:rsid w:val="00995C5B"/>
    <w:rsid w:val="009A596F"/>
    <w:rsid w:val="009B2B16"/>
    <w:rsid w:val="009C6A1E"/>
    <w:rsid w:val="009E2261"/>
    <w:rsid w:val="009F12CA"/>
    <w:rsid w:val="009F33BD"/>
    <w:rsid w:val="009F4038"/>
    <w:rsid w:val="00A150A8"/>
    <w:rsid w:val="00A154F8"/>
    <w:rsid w:val="00A17ED8"/>
    <w:rsid w:val="00A21213"/>
    <w:rsid w:val="00A23B5B"/>
    <w:rsid w:val="00A3722E"/>
    <w:rsid w:val="00A411A7"/>
    <w:rsid w:val="00A52549"/>
    <w:rsid w:val="00A53A4C"/>
    <w:rsid w:val="00A65BC6"/>
    <w:rsid w:val="00A671DE"/>
    <w:rsid w:val="00A70099"/>
    <w:rsid w:val="00A75972"/>
    <w:rsid w:val="00A77239"/>
    <w:rsid w:val="00A77723"/>
    <w:rsid w:val="00A81616"/>
    <w:rsid w:val="00A81BE3"/>
    <w:rsid w:val="00A8447F"/>
    <w:rsid w:val="00A86F6B"/>
    <w:rsid w:val="00A87E7A"/>
    <w:rsid w:val="00A90231"/>
    <w:rsid w:val="00A90DFB"/>
    <w:rsid w:val="00A910BA"/>
    <w:rsid w:val="00A9554B"/>
    <w:rsid w:val="00A96F2E"/>
    <w:rsid w:val="00AA2F5F"/>
    <w:rsid w:val="00AA411D"/>
    <w:rsid w:val="00AA5ABF"/>
    <w:rsid w:val="00AB65C5"/>
    <w:rsid w:val="00AC08DA"/>
    <w:rsid w:val="00AC1D71"/>
    <w:rsid w:val="00AC1EAC"/>
    <w:rsid w:val="00AE09B6"/>
    <w:rsid w:val="00AE6DA4"/>
    <w:rsid w:val="00AF09D8"/>
    <w:rsid w:val="00AF0B09"/>
    <w:rsid w:val="00AF6A9D"/>
    <w:rsid w:val="00B00067"/>
    <w:rsid w:val="00B021B4"/>
    <w:rsid w:val="00B143D6"/>
    <w:rsid w:val="00B154D3"/>
    <w:rsid w:val="00B21E59"/>
    <w:rsid w:val="00B338AB"/>
    <w:rsid w:val="00B346B4"/>
    <w:rsid w:val="00B356BD"/>
    <w:rsid w:val="00B46B8A"/>
    <w:rsid w:val="00B51F1F"/>
    <w:rsid w:val="00B5331F"/>
    <w:rsid w:val="00B60927"/>
    <w:rsid w:val="00B87660"/>
    <w:rsid w:val="00B94378"/>
    <w:rsid w:val="00BB1B72"/>
    <w:rsid w:val="00BB3581"/>
    <w:rsid w:val="00BC1ACF"/>
    <w:rsid w:val="00BC6C9D"/>
    <w:rsid w:val="00BD0670"/>
    <w:rsid w:val="00BD0926"/>
    <w:rsid w:val="00BD21AC"/>
    <w:rsid w:val="00BD5146"/>
    <w:rsid w:val="00BE46DF"/>
    <w:rsid w:val="00BF34E1"/>
    <w:rsid w:val="00BF3DC1"/>
    <w:rsid w:val="00C00E3D"/>
    <w:rsid w:val="00C016FB"/>
    <w:rsid w:val="00C05F8B"/>
    <w:rsid w:val="00C07B9F"/>
    <w:rsid w:val="00C1278A"/>
    <w:rsid w:val="00C21534"/>
    <w:rsid w:val="00C34E94"/>
    <w:rsid w:val="00C4077A"/>
    <w:rsid w:val="00C41A7B"/>
    <w:rsid w:val="00C42268"/>
    <w:rsid w:val="00C43AAF"/>
    <w:rsid w:val="00C44E7F"/>
    <w:rsid w:val="00C6526B"/>
    <w:rsid w:val="00C729C2"/>
    <w:rsid w:val="00C749D2"/>
    <w:rsid w:val="00C772EA"/>
    <w:rsid w:val="00C803C2"/>
    <w:rsid w:val="00C803ED"/>
    <w:rsid w:val="00C84CDE"/>
    <w:rsid w:val="00C87B07"/>
    <w:rsid w:val="00C95C13"/>
    <w:rsid w:val="00CA7555"/>
    <w:rsid w:val="00CA7985"/>
    <w:rsid w:val="00CB467E"/>
    <w:rsid w:val="00CC1327"/>
    <w:rsid w:val="00CC5E10"/>
    <w:rsid w:val="00CD1660"/>
    <w:rsid w:val="00CD1CAF"/>
    <w:rsid w:val="00CD3E67"/>
    <w:rsid w:val="00CD501E"/>
    <w:rsid w:val="00CD5972"/>
    <w:rsid w:val="00CE07D2"/>
    <w:rsid w:val="00CE5265"/>
    <w:rsid w:val="00CE65D5"/>
    <w:rsid w:val="00CF0832"/>
    <w:rsid w:val="00CF4CEE"/>
    <w:rsid w:val="00CF7A71"/>
    <w:rsid w:val="00D00E15"/>
    <w:rsid w:val="00D03023"/>
    <w:rsid w:val="00D171BC"/>
    <w:rsid w:val="00D3496F"/>
    <w:rsid w:val="00D36489"/>
    <w:rsid w:val="00D41E07"/>
    <w:rsid w:val="00D43DBB"/>
    <w:rsid w:val="00D64B21"/>
    <w:rsid w:val="00D71511"/>
    <w:rsid w:val="00D754A0"/>
    <w:rsid w:val="00D7581A"/>
    <w:rsid w:val="00D81F44"/>
    <w:rsid w:val="00D8634F"/>
    <w:rsid w:val="00D92285"/>
    <w:rsid w:val="00D97266"/>
    <w:rsid w:val="00DA1359"/>
    <w:rsid w:val="00DA798F"/>
    <w:rsid w:val="00DB7886"/>
    <w:rsid w:val="00DB7E31"/>
    <w:rsid w:val="00DD1B26"/>
    <w:rsid w:val="00DD771B"/>
    <w:rsid w:val="00DE0F54"/>
    <w:rsid w:val="00DE18E5"/>
    <w:rsid w:val="00DE1FE0"/>
    <w:rsid w:val="00DE6D4B"/>
    <w:rsid w:val="00DF040B"/>
    <w:rsid w:val="00DF205A"/>
    <w:rsid w:val="00E01632"/>
    <w:rsid w:val="00E03C77"/>
    <w:rsid w:val="00E046DD"/>
    <w:rsid w:val="00E10A04"/>
    <w:rsid w:val="00E16C3F"/>
    <w:rsid w:val="00E33CF1"/>
    <w:rsid w:val="00E34A95"/>
    <w:rsid w:val="00E36777"/>
    <w:rsid w:val="00E36EDA"/>
    <w:rsid w:val="00E46919"/>
    <w:rsid w:val="00E543AA"/>
    <w:rsid w:val="00E64EC2"/>
    <w:rsid w:val="00E6578A"/>
    <w:rsid w:val="00E65F81"/>
    <w:rsid w:val="00E7011E"/>
    <w:rsid w:val="00E90C2E"/>
    <w:rsid w:val="00E92C84"/>
    <w:rsid w:val="00E9311B"/>
    <w:rsid w:val="00EA0AF4"/>
    <w:rsid w:val="00EA4205"/>
    <w:rsid w:val="00EB6CA6"/>
    <w:rsid w:val="00EC4169"/>
    <w:rsid w:val="00EC5856"/>
    <w:rsid w:val="00ED111D"/>
    <w:rsid w:val="00ED656C"/>
    <w:rsid w:val="00ED6DE5"/>
    <w:rsid w:val="00ED7876"/>
    <w:rsid w:val="00F06069"/>
    <w:rsid w:val="00F1545B"/>
    <w:rsid w:val="00F16A1A"/>
    <w:rsid w:val="00F24081"/>
    <w:rsid w:val="00F357E2"/>
    <w:rsid w:val="00F3772F"/>
    <w:rsid w:val="00F467C6"/>
    <w:rsid w:val="00F473A5"/>
    <w:rsid w:val="00F52D78"/>
    <w:rsid w:val="00F56AB1"/>
    <w:rsid w:val="00F6229F"/>
    <w:rsid w:val="00F64885"/>
    <w:rsid w:val="00F64E8A"/>
    <w:rsid w:val="00F703DB"/>
    <w:rsid w:val="00F72EAD"/>
    <w:rsid w:val="00F76A89"/>
    <w:rsid w:val="00F81E49"/>
    <w:rsid w:val="00F9626A"/>
    <w:rsid w:val="00FA0B6B"/>
    <w:rsid w:val="00FA305F"/>
    <w:rsid w:val="00FA3B66"/>
    <w:rsid w:val="00FC2E43"/>
    <w:rsid w:val="00FC3BC8"/>
    <w:rsid w:val="00FD151C"/>
    <w:rsid w:val="00FD30E7"/>
    <w:rsid w:val="00FD5FA1"/>
    <w:rsid w:val="00FF58B1"/>
    <w:rsid w:val="00FF5E9A"/>
    <w:rsid w:val="02457F70"/>
    <w:rsid w:val="027116C2"/>
    <w:rsid w:val="02BB164E"/>
    <w:rsid w:val="02C1090E"/>
    <w:rsid w:val="02D021B2"/>
    <w:rsid w:val="02D749F7"/>
    <w:rsid w:val="0327063B"/>
    <w:rsid w:val="03302B81"/>
    <w:rsid w:val="04C82CA7"/>
    <w:rsid w:val="05D97E72"/>
    <w:rsid w:val="06D73B35"/>
    <w:rsid w:val="07732EAB"/>
    <w:rsid w:val="086F3741"/>
    <w:rsid w:val="08AA18E9"/>
    <w:rsid w:val="09813CEF"/>
    <w:rsid w:val="0AA727E2"/>
    <w:rsid w:val="0C664729"/>
    <w:rsid w:val="0CFB06E0"/>
    <w:rsid w:val="0D270472"/>
    <w:rsid w:val="0E221143"/>
    <w:rsid w:val="10442166"/>
    <w:rsid w:val="110F5ECE"/>
    <w:rsid w:val="11D17A40"/>
    <w:rsid w:val="12D14D7B"/>
    <w:rsid w:val="13A913E3"/>
    <w:rsid w:val="14D341E0"/>
    <w:rsid w:val="16A70E37"/>
    <w:rsid w:val="193C77B1"/>
    <w:rsid w:val="19C652FF"/>
    <w:rsid w:val="1A351933"/>
    <w:rsid w:val="1AA518B7"/>
    <w:rsid w:val="1B9060ED"/>
    <w:rsid w:val="1E044100"/>
    <w:rsid w:val="1E1C7B2F"/>
    <w:rsid w:val="1E560406"/>
    <w:rsid w:val="1EC55207"/>
    <w:rsid w:val="1FAA13C8"/>
    <w:rsid w:val="20F87C84"/>
    <w:rsid w:val="21182614"/>
    <w:rsid w:val="22436272"/>
    <w:rsid w:val="23EA32F9"/>
    <w:rsid w:val="24884A68"/>
    <w:rsid w:val="24AA6B49"/>
    <w:rsid w:val="26A13284"/>
    <w:rsid w:val="27DC609A"/>
    <w:rsid w:val="28A422D0"/>
    <w:rsid w:val="28C64155"/>
    <w:rsid w:val="2996505C"/>
    <w:rsid w:val="2A3C4117"/>
    <w:rsid w:val="2B0604F5"/>
    <w:rsid w:val="2B0F1380"/>
    <w:rsid w:val="2DFC121B"/>
    <w:rsid w:val="2E3F21B0"/>
    <w:rsid w:val="30030FA9"/>
    <w:rsid w:val="316934FB"/>
    <w:rsid w:val="318467F8"/>
    <w:rsid w:val="31F76D4D"/>
    <w:rsid w:val="32D06D32"/>
    <w:rsid w:val="33431BA4"/>
    <w:rsid w:val="343677AE"/>
    <w:rsid w:val="37006327"/>
    <w:rsid w:val="386E32D7"/>
    <w:rsid w:val="397945EA"/>
    <w:rsid w:val="3D6B0864"/>
    <w:rsid w:val="3EA30F12"/>
    <w:rsid w:val="3EB376F9"/>
    <w:rsid w:val="3EC52688"/>
    <w:rsid w:val="3EC97A59"/>
    <w:rsid w:val="3F406CEB"/>
    <w:rsid w:val="40CE7248"/>
    <w:rsid w:val="40F31A3A"/>
    <w:rsid w:val="419D036F"/>
    <w:rsid w:val="43B53307"/>
    <w:rsid w:val="461E5780"/>
    <w:rsid w:val="464C7AA8"/>
    <w:rsid w:val="465A156F"/>
    <w:rsid w:val="49ED4717"/>
    <w:rsid w:val="4ADB324E"/>
    <w:rsid w:val="4AF86C03"/>
    <w:rsid w:val="4B241572"/>
    <w:rsid w:val="4DC030DA"/>
    <w:rsid w:val="4DD833AF"/>
    <w:rsid w:val="4F236D89"/>
    <w:rsid w:val="503B1B23"/>
    <w:rsid w:val="5167385A"/>
    <w:rsid w:val="5345206F"/>
    <w:rsid w:val="53753B43"/>
    <w:rsid w:val="54D47255"/>
    <w:rsid w:val="551A2BCB"/>
    <w:rsid w:val="5550632A"/>
    <w:rsid w:val="577B1F32"/>
    <w:rsid w:val="577D763B"/>
    <w:rsid w:val="57E661FF"/>
    <w:rsid w:val="589B4B4E"/>
    <w:rsid w:val="59C158FE"/>
    <w:rsid w:val="5A6307B9"/>
    <w:rsid w:val="5DE375DC"/>
    <w:rsid w:val="5E8740ED"/>
    <w:rsid w:val="5F6A5B4F"/>
    <w:rsid w:val="614A0443"/>
    <w:rsid w:val="64713B65"/>
    <w:rsid w:val="66683C40"/>
    <w:rsid w:val="67CD680E"/>
    <w:rsid w:val="69443C92"/>
    <w:rsid w:val="6BF62192"/>
    <w:rsid w:val="6C2947E2"/>
    <w:rsid w:val="6C3E411F"/>
    <w:rsid w:val="6D486F7B"/>
    <w:rsid w:val="6DFE2B76"/>
    <w:rsid w:val="6E017444"/>
    <w:rsid w:val="6F496E99"/>
    <w:rsid w:val="71F4756C"/>
    <w:rsid w:val="72CC5487"/>
    <w:rsid w:val="72E162A6"/>
    <w:rsid w:val="74A664BA"/>
    <w:rsid w:val="75BE6BD8"/>
    <w:rsid w:val="76684865"/>
    <w:rsid w:val="76692C7F"/>
    <w:rsid w:val="7B4A5127"/>
    <w:rsid w:val="7C31605E"/>
    <w:rsid w:val="7C5C4787"/>
    <w:rsid w:val="7D5C639C"/>
    <w:rsid w:val="7E425EDD"/>
    <w:rsid w:val="7E993357"/>
    <w:rsid w:val="7EAE1CBF"/>
    <w:rsid w:val="7FEB6C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50"/>
    <w:autoRedefine/>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autoRedefine/>
    <w:qFormat/>
    <w:uiPriority w:val="0"/>
    <w:pPr>
      <w:keepNext/>
      <w:keepLines/>
      <w:spacing w:before="260" w:after="260" w:line="413" w:lineRule="auto"/>
      <w:outlineLvl w:val="2"/>
    </w:pPr>
    <w:rPr>
      <w:b/>
      <w:sz w:val="32"/>
    </w:rPr>
  </w:style>
  <w:style w:type="paragraph" w:styleId="6">
    <w:name w:val="heading 4"/>
    <w:basedOn w:val="1"/>
    <w:next w:val="1"/>
    <w:autoRedefine/>
    <w:qFormat/>
    <w:uiPriority w:val="0"/>
    <w:pPr>
      <w:keepNext/>
      <w:keepLines/>
      <w:spacing w:before="280" w:after="290" w:line="372" w:lineRule="auto"/>
      <w:outlineLvl w:val="3"/>
    </w:pPr>
    <w:rPr>
      <w:rFonts w:ascii="Arial" w:hAnsi="Arial" w:eastAsia="黑体"/>
      <w:b/>
      <w:bCs/>
      <w:sz w:val="28"/>
      <w:szCs w:val="28"/>
    </w:rPr>
  </w:style>
  <w:style w:type="paragraph" w:styleId="7">
    <w:name w:val="heading 5"/>
    <w:basedOn w:val="1"/>
    <w:next w:val="8"/>
    <w:autoRedefine/>
    <w:qFormat/>
    <w:uiPriority w:val="0"/>
    <w:pPr>
      <w:keepNext/>
      <w:keepLines/>
      <w:numPr>
        <w:ilvl w:val="4"/>
        <w:numId w:val="1"/>
      </w:numPr>
      <w:spacing w:before="280" w:after="290" w:line="372" w:lineRule="auto"/>
      <w:outlineLvl w:val="4"/>
    </w:pPr>
    <w:rPr>
      <w:b/>
      <w:sz w:val="28"/>
    </w:rPr>
  </w:style>
  <w:style w:type="paragraph" w:styleId="9">
    <w:name w:val="heading 6"/>
    <w:basedOn w:val="1"/>
    <w:next w:val="8"/>
    <w:autoRedefine/>
    <w:qFormat/>
    <w:uiPriority w:val="0"/>
    <w:pPr>
      <w:keepNext/>
      <w:keepLines/>
      <w:numPr>
        <w:ilvl w:val="5"/>
        <w:numId w:val="1"/>
      </w:numPr>
      <w:spacing w:before="240" w:after="64" w:line="317" w:lineRule="auto"/>
      <w:outlineLvl w:val="5"/>
    </w:pPr>
    <w:rPr>
      <w:rFonts w:ascii="Arial" w:hAnsi="Arial" w:eastAsia="黑体"/>
      <w:b/>
      <w:sz w:val="24"/>
    </w:rPr>
  </w:style>
  <w:style w:type="paragraph" w:styleId="10">
    <w:name w:val="heading 7"/>
    <w:basedOn w:val="1"/>
    <w:next w:val="8"/>
    <w:autoRedefine/>
    <w:qFormat/>
    <w:uiPriority w:val="0"/>
    <w:pPr>
      <w:keepNext/>
      <w:keepLines/>
      <w:numPr>
        <w:ilvl w:val="6"/>
        <w:numId w:val="1"/>
      </w:numPr>
      <w:spacing w:before="240" w:after="64" w:line="317" w:lineRule="auto"/>
      <w:outlineLvl w:val="6"/>
    </w:pPr>
    <w:rPr>
      <w:b/>
      <w:sz w:val="24"/>
    </w:rPr>
  </w:style>
  <w:style w:type="paragraph" w:styleId="11">
    <w:name w:val="heading 8"/>
    <w:basedOn w:val="1"/>
    <w:next w:val="8"/>
    <w:autoRedefine/>
    <w:qFormat/>
    <w:uiPriority w:val="0"/>
    <w:pPr>
      <w:keepNext/>
      <w:keepLines/>
      <w:numPr>
        <w:ilvl w:val="7"/>
        <w:numId w:val="1"/>
      </w:numPr>
      <w:spacing w:before="240" w:after="64" w:line="317" w:lineRule="auto"/>
      <w:outlineLvl w:val="7"/>
    </w:pPr>
    <w:rPr>
      <w:rFonts w:ascii="Arial" w:hAnsi="Arial" w:eastAsia="黑体"/>
      <w:sz w:val="24"/>
    </w:rPr>
  </w:style>
  <w:style w:type="paragraph" w:styleId="12">
    <w:name w:val="heading 9"/>
    <w:basedOn w:val="1"/>
    <w:next w:val="8"/>
    <w:autoRedefine/>
    <w:qFormat/>
    <w:uiPriority w:val="0"/>
    <w:pPr>
      <w:keepNext/>
      <w:keepLines/>
      <w:numPr>
        <w:ilvl w:val="8"/>
        <w:numId w:val="1"/>
      </w:numPr>
      <w:spacing w:before="240" w:after="64" w:line="317" w:lineRule="auto"/>
      <w:outlineLvl w:val="8"/>
    </w:pPr>
    <w:rPr>
      <w:rFonts w:ascii="Arial" w:hAnsi="Arial" w:eastAsia="黑体"/>
    </w:rPr>
  </w:style>
  <w:style w:type="character" w:default="1" w:styleId="33">
    <w:name w:val="Default Paragraph Font"/>
    <w:autoRedefine/>
    <w:semiHidden/>
    <w:unhideWhenUsed/>
    <w:qFormat/>
    <w:uiPriority w:val="1"/>
  </w:style>
  <w:style w:type="table" w:default="1" w:styleId="31">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8">
    <w:name w:val="Normal Indent"/>
    <w:basedOn w:val="1"/>
    <w:autoRedefine/>
    <w:qFormat/>
    <w:uiPriority w:val="0"/>
    <w:pPr>
      <w:ind w:firstLine="420" w:firstLineChars="200"/>
    </w:pPr>
  </w:style>
  <w:style w:type="paragraph" w:styleId="13">
    <w:name w:val="Document Map"/>
    <w:basedOn w:val="1"/>
    <w:autoRedefine/>
    <w:qFormat/>
    <w:uiPriority w:val="0"/>
    <w:pPr>
      <w:shd w:val="clear" w:color="auto" w:fill="000080"/>
    </w:pPr>
  </w:style>
  <w:style w:type="paragraph" w:styleId="14">
    <w:name w:val="annotation text"/>
    <w:basedOn w:val="1"/>
    <w:link w:val="47"/>
    <w:autoRedefine/>
    <w:qFormat/>
    <w:uiPriority w:val="0"/>
    <w:pPr>
      <w:jc w:val="left"/>
    </w:pPr>
    <w:rPr>
      <w:kern w:val="2"/>
      <w:sz w:val="21"/>
      <w:szCs w:val="24"/>
    </w:rPr>
  </w:style>
  <w:style w:type="paragraph" w:styleId="15">
    <w:name w:val="Body Text 3"/>
    <w:basedOn w:val="1"/>
    <w:autoRedefine/>
    <w:qFormat/>
    <w:uiPriority w:val="0"/>
    <w:pPr>
      <w:spacing w:line="500" w:lineRule="exact"/>
    </w:pPr>
    <w:rPr>
      <w:b/>
      <w:bCs/>
      <w:sz w:val="24"/>
    </w:rPr>
  </w:style>
  <w:style w:type="paragraph" w:styleId="16">
    <w:name w:val="Body Text"/>
    <w:basedOn w:val="1"/>
    <w:autoRedefine/>
    <w:qFormat/>
    <w:uiPriority w:val="0"/>
    <w:pPr>
      <w:spacing w:after="120"/>
    </w:pPr>
  </w:style>
  <w:style w:type="paragraph" w:styleId="17">
    <w:name w:val="Body Text Indent"/>
    <w:basedOn w:val="1"/>
    <w:autoRedefine/>
    <w:qFormat/>
    <w:uiPriority w:val="0"/>
    <w:pPr>
      <w:ind w:firstLine="630"/>
    </w:pPr>
    <w:rPr>
      <w:sz w:val="32"/>
    </w:rPr>
  </w:style>
  <w:style w:type="paragraph" w:styleId="18">
    <w:name w:val="Block Text"/>
    <w:basedOn w:val="1"/>
    <w:qFormat/>
    <w:uiPriority w:val="0"/>
    <w:pPr>
      <w:spacing w:line="400" w:lineRule="exact"/>
      <w:ind w:left="-359" w:leftChars="-171" w:right="-687" w:rightChars="-327" w:firstLine="720"/>
    </w:pPr>
    <w:rPr>
      <w:rFonts w:hAnsi="宋体"/>
      <w:sz w:val="28"/>
    </w:rPr>
  </w:style>
  <w:style w:type="paragraph" w:styleId="19">
    <w:name w:val="Plain Text"/>
    <w:basedOn w:val="1"/>
    <w:qFormat/>
    <w:uiPriority w:val="0"/>
    <w:rPr>
      <w:rFonts w:hAnsi="Courier New" w:cs="Courier New"/>
      <w:szCs w:val="21"/>
    </w:rPr>
  </w:style>
  <w:style w:type="paragraph" w:styleId="20">
    <w:name w:val="Date"/>
    <w:basedOn w:val="1"/>
    <w:next w:val="1"/>
    <w:autoRedefine/>
    <w:qFormat/>
    <w:uiPriority w:val="0"/>
    <w:rPr>
      <w:rFonts w:eastAsia="黑体"/>
      <w:sz w:val="36"/>
    </w:rPr>
  </w:style>
  <w:style w:type="paragraph" w:styleId="21">
    <w:name w:val="Body Text Indent 2"/>
    <w:basedOn w:val="1"/>
    <w:autoRedefine/>
    <w:qFormat/>
    <w:uiPriority w:val="0"/>
    <w:pPr>
      <w:ind w:firstLine="630"/>
    </w:pPr>
    <w:rPr>
      <w:sz w:val="32"/>
    </w:rPr>
  </w:style>
  <w:style w:type="paragraph" w:styleId="22">
    <w:name w:val="Balloon Text"/>
    <w:basedOn w:val="1"/>
    <w:link w:val="51"/>
    <w:autoRedefine/>
    <w:qFormat/>
    <w:uiPriority w:val="0"/>
    <w:rPr>
      <w:kern w:val="2"/>
      <w:sz w:val="18"/>
      <w:szCs w:val="18"/>
    </w:rPr>
  </w:style>
  <w:style w:type="paragraph" w:styleId="23">
    <w:name w:val="header"/>
    <w:basedOn w:val="1"/>
    <w:autoRedefine/>
    <w:qFormat/>
    <w:uiPriority w:val="0"/>
    <w:pPr>
      <w:pBdr>
        <w:bottom w:val="single" w:color="auto" w:sz="6" w:space="1"/>
      </w:pBdr>
      <w:tabs>
        <w:tab w:val="center" w:pos="4153"/>
        <w:tab w:val="right" w:pos="8306"/>
      </w:tabs>
      <w:snapToGrid w:val="0"/>
      <w:jc w:val="center"/>
    </w:pPr>
    <w:rPr>
      <w:sz w:val="18"/>
    </w:rPr>
  </w:style>
  <w:style w:type="paragraph" w:styleId="24">
    <w:name w:val="toc 1"/>
    <w:basedOn w:val="1"/>
    <w:next w:val="1"/>
    <w:autoRedefine/>
    <w:qFormat/>
    <w:uiPriority w:val="0"/>
  </w:style>
  <w:style w:type="paragraph" w:styleId="25">
    <w:name w:val="Body Text Indent 3"/>
    <w:basedOn w:val="1"/>
    <w:autoRedefine/>
    <w:qFormat/>
    <w:uiPriority w:val="0"/>
    <w:pPr>
      <w:adjustRightInd w:val="0"/>
      <w:snapToGrid w:val="0"/>
      <w:spacing w:line="360" w:lineRule="auto"/>
      <w:ind w:firstLine="600" w:firstLineChars="200"/>
    </w:pPr>
    <w:rPr>
      <w:rFonts w:ascii="黑体" w:eastAsia="黑体"/>
      <w:sz w:val="30"/>
      <w:szCs w:val="28"/>
    </w:rPr>
  </w:style>
  <w:style w:type="paragraph" w:styleId="26">
    <w:name w:val="Body Text 2"/>
    <w:basedOn w:val="1"/>
    <w:qFormat/>
    <w:uiPriority w:val="0"/>
    <w:pPr>
      <w:spacing w:after="120" w:line="480" w:lineRule="auto"/>
    </w:pPr>
  </w:style>
  <w:style w:type="paragraph" w:styleId="27">
    <w:name w:val="Normal (Web)"/>
    <w:basedOn w:val="1"/>
    <w:qFormat/>
    <w:uiPriority w:val="0"/>
    <w:pPr>
      <w:widowControl/>
      <w:spacing w:before="100" w:beforeAutospacing="1" w:after="100" w:afterAutospacing="1"/>
      <w:jc w:val="left"/>
    </w:pPr>
    <w:rPr>
      <w:rFonts w:hAnsi="宋体"/>
      <w:sz w:val="18"/>
      <w:szCs w:val="18"/>
    </w:rPr>
  </w:style>
  <w:style w:type="paragraph" w:styleId="28">
    <w:name w:val="Title"/>
    <w:basedOn w:val="1"/>
    <w:next w:val="1"/>
    <w:link w:val="53"/>
    <w:qFormat/>
    <w:uiPriority w:val="99"/>
    <w:pPr>
      <w:spacing w:before="240" w:after="60"/>
      <w:jc w:val="center"/>
      <w:outlineLvl w:val="0"/>
    </w:pPr>
    <w:rPr>
      <w:rFonts w:ascii="Cambria" w:hAnsi="Cambria"/>
      <w:b/>
      <w:bCs/>
      <w:sz w:val="32"/>
      <w:szCs w:val="32"/>
    </w:rPr>
  </w:style>
  <w:style w:type="paragraph" w:styleId="29">
    <w:name w:val="annotation subject"/>
    <w:basedOn w:val="14"/>
    <w:next w:val="14"/>
    <w:link w:val="46"/>
    <w:autoRedefine/>
    <w:qFormat/>
    <w:uiPriority w:val="0"/>
    <w:rPr>
      <w:b/>
      <w:bCs/>
    </w:rPr>
  </w:style>
  <w:style w:type="paragraph" w:styleId="30">
    <w:name w:val="Body Text First Indent"/>
    <w:basedOn w:val="16"/>
    <w:qFormat/>
    <w:uiPriority w:val="0"/>
    <w:pPr>
      <w:ind w:firstLine="420" w:firstLineChars="100"/>
    </w:pPr>
  </w:style>
  <w:style w:type="table" w:styleId="32">
    <w:name w:val="Table Grid"/>
    <w:basedOn w:val="31"/>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4">
    <w:name w:val="Strong"/>
    <w:qFormat/>
    <w:uiPriority w:val="22"/>
    <w:rPr>
      <w:b/>
      <w:bCs/>
    </w:rPr>
  </w:style>
  <w:style w:type="character" w:styleId="35">
    <w:name w:val="page number"/>
    <w:basedOn w:val="33"/>
    <w:qFormat/>
    <w:uiPriority w:val="0"/>
  </w:style>
  <w:style w:type="character" w:styleId="36">
    <w:name w:val="FollowedHyperlink"/>
    <w:autoRedefine/>
    <w:qFormat/>
    <w:uiPriority w:val="0"/>
    <w:rPr>
      <w:color w:val="800080"/>
      <w:u w:val="single"/>
    </w:rPr>
  </w:style>
  <w:style w:type="character" w:styleId="37">
    <w:name w:val="Hyperlink"/>
    <w:basedOn w:val="33"/>
    <w:qFormat/>
    <w:uiPriority w:val="99"/>
    <w:rPr>
      <w:color w:val="0000FF"/>
      <w:u w:val="single"/>
    </w:rPr>
  </w:style>
  <w:style w:type="character" w:styleId="38">
    <w:name w:val="annotation reference"/>
    <w:qFormat/>
    <w:uiPriority w:val="0"/>
    <w:rPr>
      <w:sz w:val="21"/>
    </w:rPr>
  </w:style>
  <w:style w:type="character" w:customStyle="1" w:styleId="39">
    <w:name w:val="unnamed31"/>
    <w:qFormat/>
    <w:uiPriority w:val="0"/>
    <w:rPr>
      <w:sz w:val="22"/>
      <w:szCs w:val="22"/>
    </w:rPr>
  </w:style>
  <w:style w:type="character" w:customStyle="1" w:styleId="40">
    <w:name w:val="标题 Char1"/>
    <w:qFormat/>
    <w:uiPriority w:val="0"/>
    <w:rPr>
      <w:rFonts w:ascii="Cambria" w:hAnsi="Cambria" w:cs="Times New Roman"/>
      <w:b/>
      <w:bCs/>
      <w:kern w:val="2"/>
      <w:sz w:val="32"/>
      <w:szCs w:val="32"/>
    </w:rPr>
  </w:style>
  <w:style w:type="character" w:customStyle="1" w:styleId="41">
    <w:name w:val="font111"/>
    <w:qFormat/>
    <w:uiPriority w:val="0"/>
    <w:rPr>
      <w:rFonts w:hint="default" w:ascii="Eʩ" w:hAnsi="Eʩ" w:eastAsia="Eʩ" w:cs="Eʩ"/>
      <w:color w:val="000000"/>
      <w:sz w:val="21"/>
      <w:szCs w:val="21"/>
      <w:u w:val="single"/>
    </w:rPr>
  </w:style>
  <w:style w:type="character" w:customStyle="1" w:styleId="42">
    <w:name w:val="font31"/>
    <w:qFormat/>
    <w:uiPriority w:val="0"/>
    <w:rPr>
      <w:rFonts w:hint="eastAsia" w:ascii="宋体" w:hAnsi="宋体" w:eastAsia="宋体" w:cs="宋体"/>
      <w:color w:val="000000"/>
      <w:sz w:val="21"/>
      <w:szCs w:val="21"/>
      <w:u w:val="none"/>
    </w:rPr>
  </w:style>
  <w:style w:type="character" w:customStyle="1" w:styleId="43">
    <w:name w:val="Char Char Char"/>
    <w:qFormat/>
    <w:uiPriority w:val="0"/>
    <w:rPr>
      <w:rFonts w:eastAsia="宋体"/>
      <w:b/>
      <w:kern w:val="2"/>
      <w:sz w:val="32"/>
      <w:lang w:val="en-US" w:eastAsia="zh-CN" w:bidi="ar-SA"/>
    </w:rPr>
  </w:style>
  <w:style w:type="character" w:customStyle="1" w:styleId="44">
    <w:name w:val="font101"/>
    <w:qFormat/>
    <w:uiPriority w:val="0"/>
    <w:rPr>
      <w:rFonts w:hint="eastAsia" w:ascii="宋体" w:hAnsi="宋体" w:eastAsia="宋体" w:cs="宋体"/>
      <w:color w:val="000000"/>
      <w:sz w:val="21"/>
      <w:szCs w:val="21"/>
      <w:u w:val="single"/>
    </w:rPr>
  </w:style>
  <w:style w:type="character" w:customStyle="1" w:styleId="45">
    <w:name w:val="textnorm_chn1"/>
    <w:autoRedefine/>
    <w:qFormat/>
    <w:uiPriority w:val="0"/>
    <w:rPr>
      <w:rFonts w:hint="default" w:ascii="Arial" w:hAnsi="Arial" w:cs="Arial"/>
      <w:color w:val="21254A"/>
      <w:sz w:val="22"/>
      <w:szCs w:val="22"/>
    </w:rPr>
  </w:style>
  <w:style w:type="character" w:customStyle="1" w:styleId="46">
    <w:name w:val="批注主题 Char"/>
    <w:link w:val="29"/>
    <w:qFormat/>
    <w:uiPriority w:val="0"/>
    <w:rPr>
      <w:b/>
      <w:bCs/>
      <w:kern w:val="2"/>
      <w:sz w:val="21"/>
      <w:szCs w:val="24"/>
    </w:rPr>
  </w:style>
  <w:style w:type="character" w:customStyle="1" w:styleId="47">
    <w:name w:val="批注文字 Char"/>
    <w:link w:val="14"/>
    <w:qFormat/>
    <w:uiPriority w:val="0"/>
    <w:rPr>
      <w:kern w:val="2"/>
      <w:sz w:val="21"/>
      <w:szCs w:val="24"/>
    </w:rPr>
  </w:style>
  <w:style w:type="character" w:customStyle="1" w:styleId="48">
    <w:name w:val="font91"/>
    <w:basedOn w:val="33"/>
    <w:qFormat/>
    <w:uiPriority w:val="0"/>
    <w:rPr>
      <w:rFonts w:hint="eastAsia" w:ascii="宋体" w:hAnsi="宋体" w:eastAsia="宋体" w:cs="宋体"/>
      <w:color w:val="FF0000"/>
      <w:sz w:val="21"/>
      <w:szCs w:val="21"/>
      <w:u w:val="single"/>
    </w:rPr>
  </w:style>
  <w:style w:type="character" w:customStyle="1" w:styleId="49">
    <w:name w:val="正文首行缩进两字符 Char Char"/>
    <w:qFormat/>
    <w:uiPriority w:val="0"/>
    <w:rPr>
      <w:rFonts w:eastAsia="宋体"/>
      <w:kern w:val="2"/>
      <w:sz w:val="21"/>
      <w:szCs w:val="24"/>
      <w:lang w:val="en-US" w:eastAsia="zh-CN" w:bidi="ar-SA"/>
    </w:rPr>
  </w:style>
  <w:style w:type="character" w:customStyle="1" w:styleId="50">
    <w:name w:val="标题 2 Char"/>
    <w:link w:val="4"/>
    <w:qFormat/>
    <w:uiPriority w:val="0"/>
    <w:rPr>
      <w:rFonts w:ascii="Arial" w:hAnsi="Arial" w:eastAsia="黑体"/>
      <w:b/>
      <w:bCs/>
      <w:kern w:val="2"/>
      <w:sz w:val="32"/>
      <w:szCs w:val="32"/>
    </w:rPr>
  </w:style>
  <w:style w:type="character" w:customStyle="1" w:styleId="51">
    <w:name w:val="批注框文本 Char"/>
    <w:link w:val="22"/>
    <w:qFormat/>
    <w:uiPriority w:val="0"/>
    <w:rPr>
      <w:kern w:val="2"/>
      <w:sz w:val="18"/>
      <w:szCs w:val="18"/>
    </w:rPr>
  </w:style>
  <w:style w:type="character" w:customStyle="1" w:styleId="52">
    <w:name w:val="标题 3 Char Char Char"/>
    <w:qFormat/>
    <w:uiPriority w:val="0"/>
    <w:rPr>
      <w:rFonts w:eastAsia="宋体"/>
      <w:b/>
      <w:kern w:val="2"/>
      <w:sz w:val="32"/>
      <w:lang w:val="en-US" w:eastAsia="zh-CN" w:bidi="ar-SA"/>
    </w:rPr>
  </w:style>
  <w:style w:type="character" w:customStyle="1" w:styleId="53">
    <w:name w:val="标题 Char"/>
    <w:link w:val="28"/>
    <w:qFormat/>
    <w:uiPriority w:val="99"/>
    <w:rPr>
      <w:rFonts w:ascii="Cambria" w:hAnsi="Cambria"/>
      <w:b/>
      <w:bCs/>
      <w:sz w:val="32"/>
      <w:szCs w:val="32"/>
    </w:rPr>
  </w:style>
  <w:style w:type="paragraph" w:customStyle="1" w:styleId="54">
    <w:name w:val="Char"/>
    <w:basedOn w:val="1"/>
    <w:autoRedefine/>
    <w:qFormat/>
    <w:uiPriority w:val="0"/>
    <w:pPr>
      <w:widowControl/>
      <w:spacing w:before="100" w:beforeAutospacing="1" w:after="100" w:afterAutospacing="1" w:line="360" w:lineRule="auto"/>
      <w:jc w:val="left"/>
    </w:pPr>
    <w:rPr>
      <w:rFonts w:ascii="Verdana" w:hAnsi="Verdana"/>
      <w:sz w:val="20"/>
      <w:szCs w:val="21"/>
      <w:lang w:eastAsia="en-US"/>
    </w:rPr>
  </w:style>
  <w:style w:type="paragraph" w:customStyle="1" w:styleId="55">
    <w:name w:val="正文 New"/>
    <w:qFormat/>
    <w:uiPriority w:val="0"/>
    <w:pPr>
      <w:widowControl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56">
    <w:name w:val="Char Char1 Char Char Char Char"/>
    <w:basedOn w:val="1"/>
    <w:qFormat/>
    <w:uiPriority w:val="0"/>
  </w:style>
  <w:style w:type="paragraph" w:customStyle="1" w:styleId="57">
    <w:name w:val="Char1"/>
    <w:basedOn w:val="1"/>
    <w:qFormat/>
    <w:uiPriority w:val="0"/>
    <w:rPr>
      <w:rFonts w:ascii="仿宋_GB2312" w:eastAsia="仿宋_GB2312"/>
      <w:b/>
      <w:sz w:val="32"/>
      <w:szCs w:val="32"/>
    </w:rPr>
  </w:style>
  <w:style w:type="paragraph" w:customStyle="1" w:styleId="58">
    <w:name w:val="纯文本1"/>
    <w:basedOn w:val="1"/>
    <w:qFormat/>
    <w:uiPriority w:val="0"/>
    <w:pPr>
      <w:adjustRightInd w:val="0"/>
      <w:textAlignment w:val="baseline"/>
    </w:pPr>
    <w:rPr>
      <w:rFonts w:hAnsi="Courier New"/>
    </w:rPr>
  </w:style>
  <w:style w:type="paragraph" w:customStyle="1" w:styleId="59">
    <w:name w:val="样式1"/>
    <w:basedOn w:val="1"/>
    <w:qFormat/>
    <w:uiPriority w:val="0"/>
    <w:pPr>
      <w:adjustRightInd w:val="0"/>
      <w:spacing w:line="420" w:lineRule="auto"/>
      <w:jc w:val="center"/>
      <w:textAlignment w:val="baseline"/>
    </w:pPr>
    <w:rPr>
      <w:sz w:val="24"/>
    </w:rPr>
  </w:style>
  <w:style w:type="paragraph" w:styleId="60">
    <w:name w:val="List Paragraph"/>
    <w:basedOn w:val="1"/>
    <w:qFormat/>
    <w:uiPriority w:val="99"/>
    <w:pPr>
      <w:ind w:firstLine="420" w:firstLineChars="200"/>
    </w:pPr>
  </w:style>
  <w:style w:type="paragraph" w:customStyle="1" w:styleId="61">
    <w:name w:val="Table Text"/>
    <w:basedOn w:val="1"/>
    <w:qFormat/>
    <w:uiPriority w:val="0"/>
    <w:pPr>
      <w:widowControl/>
      <w:spacing w:before="60" w:after="60"/>
      <w:jc w:val="left"/>
    </w:pPr>
  </w:style>
  <w:style w:type="paragraph" w:customStyle="1" w:styleId="62">
    <w:name w:val="正文文本 21"/>
    <w:basedOn w:val="1"/>
    <w:autoRedefine/>
    <w:qFormat/>
    <w:uiPriority w:val="0"/>
    <w:pPr>
      <w:adjustRightInd w:val="0"/>
      <w:spacing w:line="300" w:lineRule="auto"/>
      <w:jc w:val="center"/>
      <w:textAlignment w:val="baseline"/>
    </w:pPr>
    <w:rPr>
      <w:rFonts w:hAnsi="宋体"/>
      <w:sz w:val="24"/>
    </w:rPr>
  </w:style>
  <w:style w:type="paragraph" w:customStyle="1" w:styleId="63">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
    <w:name w:val="Char2"/>
    <w:basedOn w:val="1"/>
    <w:qFormat/>
    <w:uiPriority w:val="0"/>
  </w:style>
  <w:style w:type="paragraph" w:customStyle="1" w:styleId="65">
    <w:name w:val="正文首行缩进两字符"/>
    <w:basedOn w:val="1"/>
    <w:qFormat/>
    <w:uiPriority w:val="0"/>
    <w:pPr>
      <w:spacing w:line="360" w:lineRule="auto"/>
      <w:ind w:firstLine="200" w:firstLineChars="200"/>
    </w:pPr>
  </w:style>
  <w:style w:type="paragraph" w:customStyle="1" w:styleId="66">
    <w:name w:val="Char Char Char Char"/>
    <w:basedOn w:val="1"/>
    <w:qFormat/>
    <w:uiPriority w:val="0"/>
    <w:pPr>
      <w:widowControl/>
      <w:spacing w:before="100" w:beforeAutospacing="1" w:after="100" w:afterAutospacing="1" w:line="360" w:lineRule="auto"/>
      <w:jc w:val="left"/>
    </w:pPr>
    <w:rPr>
      <w:rFonts w:ascii="Verdana" w:hAnsi="Verdana"/>
      <w:sz w:val="20"/>
      <w:szCs w:val="21"/>
      <w:lang w:eastAsia="en-US"/>
    </w:rPr>
  </w:style>
  <w:style w:type="paragraph" w:customStyle="1" w:styleId="67">
    <w:name w:val="样式 首行缩进:  2 字符"/>
    <w:basedOn w:val="1"/>
    <w:qFormat/>
    <w:uiPriority w:val="0"/>
    <w:pPr>
      <w:spacing w:line="400" w:lineRule="exact"/>
      <w:ind w:firstLine="200" w:firstLineChars="200"/>
    </w:pPr>
    <w:rPr>
      <w:rFonts w:cs="宋体"/>
      <w:sz w:val="24"/>
    </w:rPr>
  </w:style>
  <w:style w:type="paragraph" w:customStyle="1" w:styleId="68">
    <w:name w:val="Char Char1 Char Char Char Char Char Char Char Char Char Char Char Char Char Char Char"/>
    <w:basedOn w:val="1"/>
    <w:autoRedefine/>
    <w:qFormat/>
    <w:uiPriority w:val="0"/>
    <w:pPr>
      <w:widowControl/>
      <w:spacing w:after="160" w:line="240" w:lineRule="exact"/>
      <w:jc w:val="left"/>
    </w:pPr>
    <w:rPr>
      <w:rFonts w:ascii="Verdana" w:hAnsi="Verdana"/>
      <w:sz w:val="20"/>
      <w:lang w:eastAsia="en-US"/>
    </w:rPr>
  </w:style>
  <w:style w:type="paragraph" w:customStyle="1" w:styleId="69">
    <w:name w:val="默认段落字体 Para Char Char Char Char Char Char Char Char Char1 Char Char Char Char"/>
    <w:basedOn w:val="1"/>
    <w:qFormat/>
    <w:uiPriority w:val="0"/>
    <w:rPr>
      <w:rFonts w:ascii="Tahoma" w:hAnsi="Tahoma"/>
      <w:sz w:val="24"/>
    </w:rPr>
  </w:style>
  <w:style w:type="paragraph" w:customStyle="1" w:styleId="70">
    <w:name w:val="plaintext"/>
    <w:basedOn w:val="1"/>
    <w:qFormat/>
    <w:uiPriority w:val="0"/>
    <w:pPr>
      <w:widowControl/>
      <w:spacing w:before="100" w:beforeAutospacing="1" w:after="100" w:afterAutospacing="1"/>
      <w:jc w:val="left"/>
    </w:pPr>
    <w:rPr>
      <w:rFonts w:hAnsi="宋体"/>
      <w:sz w:val="24"/>
    </w:rPr>
  </w:style>
  <w:style w:type="paragraph" w:customStyle="1" w:styleId="71">
    <w:name w:val="table head"/>
    <w:basedOn w:val="1"/>
    <w:qFormat/>
    <w:uiPriority w:val="0"/>
    <w:pPr>
      <w:keepNext/>
      <w:keepLines/>
      <w:adjustRightInd w:val="0"/>
      <w:spacing w:line="312" w:lineRule="atLeast"/>
      <w:jc w:val="center"/>
      <w:textAlignment w:val="baseline"/>
    </w:pPr>
    <w:rPr>
      <w:b/>
    </w:rPr>
  </w:style>
  <w:style w:type="paragraph" w:customStyle="1" w:styleId="72">
    <w:name w:val="章标题"/>
    <w:next w:val="1"/>
    <w:qFormat/>
    <w:uiPriority w:val="0"/>
    <w:pPr>
      <w:numPr>
        <w:ilvl w:val="1"/>
        <w:numId w:val="2"/>
      </w:numPr>
      <w:spacing w:beforeLines="50" w:afterLines="50"/>
      <w:jc w:val="both"/>
      <w:outlineLvl w:val="1"/>
    </w:pPr>
    <w:rPr>
      <w:rFonts w:ascii="黑体" w:hAnsi="Times New Roman" w:eastAsia="黑体" w:cs="Times New Roman"/>
      <w:sz w:val="21"/>
      <w:lang w:val="en-US" w:eastAsia="zh-CN" w:bidi="ar-SA"/>
    </w:rPr>
  </w:style>
  <w:style w:type="paragraph" w:customStyle="1" w:styleId="73">
    <w:name w:val="修订1"/>
    <w:qFormat/>
    <w:uiPriority w:val="0"/>
    <w:rPr>
      <w:rFonts w:ascii="Times New Roman" w:hAnsi="Times New Roman" w:eastAsia="宋体" w:cs="Times New Roman"/>
      <w:kern w:val="2"/>
      <w:sz w:val="21"/>
      <w:szCs w:val="24"/>
      <w:lang w:val="en-US" w:eastAsia="zh-CN" w:bidi="ar-SA"/>
    </w:rPr>
  </w:style>
  <w:style w:type="paragraph" w:customStyle="1" w:styleId="74">
    <w:name w:val="Char2 Char Char Char"/>
    <w:basedOn w:val="1"/>
    <w:qFormat/>
    <w:uiPriority w:val="0"/>
    <w:rPr>
      <w:rFonts w:ascii="仿宋_GB2312" w:eastAsia="仿宋_GB2312"/>
      <w:b/>
      <w:sz w:val="32"/>
      <w:szCs w:val="32"/>
    </w:rPr>
  </w:style>
  <w:style w:type="paragraph" w:customStyle="1" w:styleId="75">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76">
    <w:name w:val="表格"/>
    <w:basedOn w:val="1"/>
    <w:qFormat/>
    <w:uiPriority w:val="0"/>
    <w:pPr>
      <w:spacing w:line="400" w:lineRule="exact"/>
    </w:pPr>
    <w:rPr>
      <w:sz w:val="24"/>
    </w:rPr>
  </w:style>
  <w:style w:type="paragraph" w:customStyle="1" w:styleId="7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78">
    <w:name w:val="Char Char Char Char Char Char1 Char"/>
    <w:basedOn w:val="13"/>
    <w:qFormat/>
    <w:uiPriority w:val="0"/>
    <w:rPr>
      <w:rFonts w:ascii="Tahoma" w:hAnsi="Tahoma"/>
      <w:sz w:val="24"/>
      <w:szCs w:val="24"/>
    </w:rPr>
  </w:style>
  <w:style w:type="paragraph" w:customStyle="1" w:styleId="79">
    <w:name w:val="Char11"/>
    <w:basedOn w:val="1"/>
    <w:qFormat/>
    <w:uiPriority w:val="0"/>
    <w:rPr>
      <w:szCs w:val="21"/>
    </w:rPr>
  </w:style>
  <w:style w:type="paragraph" w:customStyle="1" w:styleId="8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82">
    <w:name w:val="正文缩进1"/>
    <w:basedOn w:val="1"/>
    <w:next w:val="1"/>
    <w:qFormat/>
    <w:uiPriority w:val="0"/>
    <w:pPr>
      <w:widowControl/>
      <w:ind w:firstLine="420"/>
    </w:pPr>
    <w:rPr>
      <w:color w:val="000000"/>
    </w:rPr>
  </w:style>
  <w:style w:type="paragraph" w:customStyle="1" w:styleId="83">
    <w:name w:val="Char Char Char Char Char Char"/>
    <w:basedOn w:val="1"/>
    <w:qFormat/>
    <w:uiPriority w:val="0"/>
    <w:rPr>
      <w:rFonts w:ascii="Tahoma" w:hAnsi="Tahoma"/>
      <w:sz w:val="24"/>
    </w:rPr>
  </w:style>
  <w:style w:type="paragraph" w:customStyle="1" w:styleId="84">
    <w:name w:val="正文2"/>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85">
    <w:name w:val="正文11"/>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86">
    <w:name w:val="列出段落2"/>
    <w:basedOn w:val="1"/>
    <w:qFormat/>
    <w:uiPriority w:val="99"/>
    <w:pPr>
      <w:ind w:firstLine="420" w:firstLineChars="200"/>
    </w:pPr>
    <w:rPr>
      <w:szCs w:val="21"/>
    </w:rPr>
  </w:style>
  <w:style w:type="paragraph" w:customStyle="1" w:styleId="87">
    <w:name w:val="修订2"/>
    <w:hidden/>
    <w:unhideWhenUsed/>
    <w:qFormat/>
    <w:uiPriority w:val="99"/>
    <w:rPr>
      <w:rFonts w:ascii="宋体" w:hAnsi="Times New Roman" w:eastAsia="宋体" w:cs="Times New Roman"/>
      <w:sz w:val="34"/>
      <w:lang w:val="en-US" w:eastAsia="zh-CN" w:bidi="ar-SA"/>
    </w:rPr>
  </w:style>
  <w:style w:type="paragraph" w:customStyle="1" w:styleId="88">
    <w:name w:val="xl24"/>
    <w:basedOn w:val="1"/>
    <w:qFormat/>
    <w:uiPriority w:val="0"/>
    <w:pPr>
      <w:widowControl/>
      <w:spacing w:before="100" w:beforeAutospacing="1" w:after="100" w:afterAutospacing="1"/>
    </w:pPr>
    <w:rPr>
      <w:rFonts w:hAnsi="宋体"/>
      <w:sz w:val="24"/>
    </w:rPr>
  </w:style>
  <w:style w:type="paragraph" w:customStyle="1" w:styleId="89">
    <w:name w:val="content"/>
    <w:basedOn w:val="1"/>
    <w:qFormat/>
    <w:uiPriority w:val="0"/>
    <w:pPr>
      <w:widowControl/>
      <w:spacing w:line="300" w:lineRule="auto"/>
    </w:pPr>
    <w:rPr>
      <w:rFonts w:ascii="华文仿宋" w:hAnsi="华文仿宋" w:eastAsia="华文仿宋" w:cs="宋体"/>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3073"/>
    <customShpInfo spid="_x0000_s3074"/>
  </customShpExts>
</s:customData>
</file>

<file path=customXml/item2.xml><?xml version="1.0" encoding="utf-8"?>
<b: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3.xml><?xml version="1.0" encoding="utf-8"?>
<b: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4.xml><?xml version="1.0" encoding="utf-8"?>
<b: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5.xml><?xml version="1.0" encoding="utf-8"?>
<b: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wp14="http://schemas.microsoft.com/office/word/2010/wordprocessingDrawing"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FCF147-8B91-45D9-9DE6-E29A9F4A8282}">
  <ds:schemaRefs/>
</ds:datastoreItem>
</file>

<file path=customXml/itemProps3.xml><?xml version="1.0" encoding="utf-8"?>
<ds:datastoreItem xmlns:ds="http://schemas.openxmlformats.org/officeDocument/2006/customXml" ds:itemID="{C26527F3-75F2-4FFD-9B1E-E4CF1144177D}">
  <ds:schemaRefs/>
</ds:datastoreItem>
</file>

<file path=customXml/itemProps4.xml><?xml version="1.0" encoding="utf-8"?>
<ds:datastoreItem xmlns:ds="http://schemas.openxmlformats.org/officeDocument/2006/customXml" ds:itemID="{407DB2A7-EC19-4B8A-968A-337382D10786}">
  <ds:schemaRefs/>
</ds:datastoreItem>
</file>

<file path=customXml/itemProps5.xml><?xml version="1.0" encoding="utf-8"?>
<ds:datastoreItem xmlns:ds="http://schemas.openxmlformats.org/officeDocument/2006/customXml" ds:itemID="{39BD07EB-0F19-4E37-803D-93E52329789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32</Pages>
  <Words>12765</Words>
  <Characters>13396</Characters>
  <Lines>118</Lines>
  <Paragraphs>33</Paragraphs>
  <TotalTime>0</TotalTime>
  <ScaleCrop>false</ScaleCrop>
  <LinksUpToDate>false</LinksUpToDate>
  <CharactersWithSpaces>13984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2017-12-14T02:41:00Z</dcterms:created>
  <dc:creator>USER</dc:creator>
  <cp:lastModifiedBy>A  000000华硕电脑 蒙华</cp:lastModifiedBy>
  <cp:lastPrinted>2012-08-20T02:39:00Z</cp:lastPrinted>
  <dcterms:modified xsi:type="dcterms:W3CDTF">2023-12-28T02:49:06Z</dcterms:modified>
  <dc:title>省财政厅关于印发四川省政府采购通用货物和服务招标文件范本的通知</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9B0037363B4449D5A7A01F18203B36F5</vt:lpwstr>
  </property>
</Properties>
</file>